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D4A9">
      <w:pPr>
        <w:pStyle w:val="3"/>
        <w:keepNext w:val="0"/>
        <w:keepLines w:val="0"/>
        <w:spacing w:before="0" w:after="0" w:line="640" w:lineRule="exact"/>
        <w:jc w:val="center"/>
        <w:rPr>
          <w:rFonts w:hint="default" w:ascii="方正小标宋简体" w:hAnsi="方正小标宋简体" w:eastAsia="方正小标宋简体" w:cs="方正小标宋简体"/>
          <w:b w:val="0"/>
          <w:bCs w:val="0"/>
          <w:color w:val="auto"/>
          <w:sz w:val="36"/>
          <w:szCs w:val="36"/>
          <w:highlight w:val="none"/>
          <w:lang w:val="en-US"/>
        </w:rPr>
      </w:pPr>
      <w:bookmarkStart w:id="0" w:name="_Toc506"/>
      <w:bookmarkStart w:id="1" w:name="_Toc278"/>
      <w:bookmarkStart w:id="2" w:name="_Toc213496267"/>
      <w:bookmarkStart w:id="3" w:name="_Toc25496"/>
      <w:bookmarkStart w:id="4" w:name="_Toc428394670"/>
      <w:bookmarkStart w:id="5" w:name="_Toc217446031"/>
      <w:bookmarkStart w:id="6" w:name="_Toc213397009"/>
      <w:bookmarkStart w:id="7" w:name="_Toc213396759"/>
      <w:bookmarkStart w:id="8" w:name="_Toc420915841"/>
      <w:bookmarkStart w:id="9" w:name="_Toc213396945"/>
      <w:bookmarkStart w:id="10" w:name="_Toc15764"/>
      <w:bookmarkStart w:id="11" w:name="_Toc89075871"/>
      <w:bookmarkStart w:id="12" w:name="_Toc183582202"/>
      <w:bookmarkStart w:id="13" w:name="_Toc77400776"/>
      <w:bookmarkStart w:id="14" w:name="_Toc183682339"/>
      <w:bookmarkStart w:id="121" w:name="_GoBack"/>
      <w:bookmarkEnd w:id="121"/>
      <w:r>
        <w:rPr>
          <w:rFonts w:hint="eastAsia" w:ascii="方正小标宋简体" w:hAnsi="方正小标宋简体" w:eastAsia="方正小标宋简体" w:cs="方正小标宋简体"/>
          <w:b w:val="0"/>
          <w:bCs w:val="0"/>
          <w:color w:val="auto"/>
          <w:sz w:val="44"/>
          <w:szCs w:val="44"/>
          <w:highlight w:val="none"/>
          <w:lang w:val="en-US" w:eastAsia="zh-CN"/>
        </w:rPr>
        <w:t>四川省水利发展集团有限公司关于向家坝灌区一期一步工程北总干渠一段项目变更专项审计</w:t>
      </w:r>
      <w:bookmarkEnd w:id="0"/>
      <w:bookmarkEnd w:id="1"/>
      <w:r>
        <w:rPr>
          <w:rFonts w:hint="eastAsia" w:ascii="方正小标宋简体" w:hAnsi="方正小标宋简体" w:eastAsia="方正小标宋简体" w:cs="方正小标宋简体"/>
          <w:b w:val="0"/>
          <w:bCs w:val="0"/>
          <w:color w:val="auto"/>
          <w:sz w:val="44"/>
          <w:szCs w:val="44"/>
          <w:highlight w:val="none"/>
          <w:lang w:val="en-US" w:eastAsia="zh-CN"/>
        </w:rPr>
        <w:t>服务采购文件</w:t>
      </w:r>
    </w:p>
    <w:p w14:paraId="7F0BFAE9">
      <w:pPr>
        <w:pStyle w:val="3"/>
        <w:keepNext w:val="0"/>
        <w:keepLines w:val="0"/>
        <w:pageBreakBefore w:val="0"/>
        <w:numPr>
          <w:ilvl w:val="0"/>
          <w:numId w:val="0"/>
        </w:numPr>
        <w:kinsoku/>
        <w:overflowPunct/>
        <w:topLinePunct w:val="0"/>
        <w:autoSpaceDE/>
        <w:autoSpaceDN/>
        <w:bidi w:val="0"/>
        <w:spacing w:before="0" w:after="0" w:line="560" w:lineRule="exact"/>
        <w:ind w:right="0" w:rightChars="0"/>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p>
    <w:p w14:paraId="738E0590">
      <w:pPr>
        <w:pStyle w:val="3"/>
        <w:keepNext w:val="0"/>
        <w:keepLines w:val="0"/>
        <w:pageBreakBefore w:val="0"/>
        <w:numPr>
          <w:ilvl w:val="0"/>
          <w:numId w:val="0"/>
        </w:numPr>
        <w:kinsoku/>
        <w:overflowPunct/>
        <w:topLinePunct w:val="0"/>
        <w:autoSpaceDE/>
        <w:autoSpaceDN/>
        <w:bidi w:val="0"/>
        <w:spacing w:before="0" w:after="0" w:line="560" w:lineRule="exact"/>
        <w:ind w:right="0" w:rightChars="0"/>
        <w:jc w:val="center"/>
        <w:textAlignment w:val="auto"/>
        <w:rPr>
          <w:rFonts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val="en-US" w:eastAsia="zh-CN"/>
        </w:rPr>
        <w:t>第一章  采购</w:t>
      </w:r>
      <w:r>
        <w:rPr>
          <w:rFonts w:hint="eastAsia" w:ascii="方正小标宋简体" w:hAnsi="方正小标宋简体" w:eastAsia="方正小标宋简体" w:cs="方正小标宋简体"/>
          <w:b w:val="0"/>
          <w:bCs w:val="0"/>
          <w:color w:val="auto"/>
          <w:sz w:val="36"/>
          <w:szCs w:val="36"/>
          <w:highlight w:val="none"/>
        </w:rPr>
        <w:t>须知</w:t>
      </w:r>
      <w:bookmarkEnd w:id="2"/>
      <w:bookmarkEnd w:id="3"/>
      <w:bookmarkEnd w:id="4"/>
      <w:bookmarkEnd w:id="5"/>
      <w:bookmarkEnd w:id="6"/>
      <w:bookmarkEnd w:id="7"/>
      <w:bookmarkEnd w:id="8"/>
      <w:bookmarkEnd w:id="9"/>
      <w:bookmarkEnd w:id="10"/>
      <w:bookmarkStart w:id="15" w:name="_Toc184274915"/>
      <w:bookmarkStart w:id="16" w:name="_Toc184283909"/>
    </w:p>
    <w:p w14:paraId="117FAB4B">
      <w:pPr>
        <w:pageBreakBefore w:val="0"/>
        <w:kinsoku/>
        <w:overflowPunct/>
        <w:topLinePunct w:val="0"/>
        <w:autoSpaceDE/>
        <w:autoSpaceDN/>
        <w:bidi w:val="0"/>
        <w:spacing w:line="560" w:lineRule="exact"/>
        <w:ind w:left="0" w:right="0" w:rightChars="0"/>
        <w:textAlignment w:val="auto"/>
        <w:rPr>
          <w:color w:val="auto"/>
          <w:highlight w:val="none"/>
        </w:rPr>
      </w:pPr>
    </w:p>
    <w:bookmarkEnd w:id="11"/>
    <w:bookmarkEnd w:id="12"/>
    <w:bookmarkEnd w:id="13"/>
    <w:bookmarkEnd w:id="14"/>
    <w:bookmarkEnd w:id="15"/>
    <w:bookmarkEnd w:id="16"/>
    <w:p w14:paraId="13B3EC67">
      <w:pPr>
        <w:pStyle w:val="12"/>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default"/>
          <w:color w:val="auto"/>
          <w:highlight w:val="none"/>
        </w:rPr>
      </w:pPr>
      <w:bookmarkStart w:id="17" w:name="_Toc428394672"/>
      <w:bookmarkStart w:id="18" w:name="_Toc183582204"/>
      <w:bookmarkStart w:id="19" w:name="_Toc183682341"/>
      <w:bookmarkStart w:id="20" w:name="_Toc89075873"/>
      <w:bookmarkStart w:id="21" w:name="_Toc16125"/>
      <w:bookmarkStart w:id="22" w:name="_Toc420915843"/>
      <w:bookmarkStart w:id="23" w:name="_Toc217446033"/>
      <w:bookmarkStart w:id="24" w:name="_Toc77400778"/>
      <w:bookmarkStart w:id="25" w:name="_Toc20557"/>
      <w:r>
        <w:rPr>
          <w:rFonts w:hint="eastAsia"/>
          <w:color w:val="auto"/>
          <w:highlight w:val="none"/>
          <w:lang w:val="en-US" w:eastAsia="zh-CN"/>
        </w:rPr>
        <w:t>一</w:t>
      </w:r>
      <w:r>
        <w:rPr>
          <w:color w:val="auto"/>
          <w:highlight w:val="none"/>
        </w:rPr>
        <w:t>、总则</w:t>
      </w:r>
      <w:bookmarkEnd w:id="17"/>
      <w:bookmarkEnd w:id="18"/>
      <w:bookmarkEnd w:id="19"/>
      <w:bookmarkEnd w:id="20"/>
      <w:bookmarkEnd w:id="21"/>
      <w:bookmarkEnd w:id="22"/>
      <w:bookmarkEnd w:id="23"/>
      <w:bookmarkEnd w:id="24"/>
      <w:bookmarkEnd w:id="25"/>
    </w:p>
    <w:p w14:paraId="070A5591">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color w:val="auto"/>
          <w:highlight w:val="none"/>
        </w:rPr>
      </w:pPr>
      <w:bookmarkStart w:id="26" w:name="_Toc183582205"/>
      <w:bookmarkStart w:id="27" w:name="_Toc183682342"/>
      <w:bookmarkStart w:id="28" w:name="_Toc20168"/>
      <w:bookmarkStart w:id="29" w:name="_Toc217446034"/>
      <w:bookmarkStart w:id="30" w:name="_Toc13295"/>
      <w:r>
        <w:rPr>
          <w:rFonts w:ascii="Times New Roman" w:hAnsi="Times New Roman"/>
          <w:color w:val="auto"/>
          <w:highlight w:val="none"/>
        </w:rPr>
        <w:t>1</w:t>
      </w:r>
      <w:bookmarkEnd w:id="26"/>
      <w:bookmarkEnd w:id="27"/>
      <w:r>
        <w:rPr>
          <w:rFonts w:ascii="Times New Roman" w:hAnsi="Times New Roman"/>
          <w:color w:val="auto"/>
          <w:highlight w:val="none"/>
        </w:rPr>
        <w:t>．</w:t>
      </w:r>
      <w:r>
        <w:rPr>
          <w:rFonts w:hint="eastAsia"/>
          <w:color w:val="auto"/>
          <w:highlight w:val="none"/>
        </w:rPr>
        <w:t>适用范围</w:t>
      </w:r>
      <w:bookmarkEnd w:id="28"/>
      <w:bookmarkEnd w:id="29"/>
      <w:bookmarkEnd w:id="30"/>
    </w:p>
    <w:p w14:paraId="05AFDB27">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1.1本</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文件仅适用于本次公开</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所叙述的服务项目采购。</w:t>
      </w:r>
    </w:p>
    <w:p w14:paraId="79C48791">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31" w:name="_Toc183682343"/>
      <w:bookmarkStart w:id="32" w:name="_Toc183582206"/>
      <w:bookmarkStart w:id="33" w:name="_Toc23207"/>
      <w:bookmarkStart w:id="34" w:name="_Toc217446035"/>
      <w:bookmarkStart w:id="35" w:name="_Toc31778"/>
      <w:r>
        <w:rPr>
          <w:rFonts w:hint="eastAsia" w:ascii="Times New Roman" w:hAnsi="Times New Roman"/>
          <w:color w:val="auto"/>
          <w:highlight w:val="none"/>
        </w:rPr>
        <w:t>2</w:t>
      </w:r>
      <w:bookmarkEnd w:id="31"/>
      <w:bookmarkEnd w:id="32"/>
      <w:r>
        <w:rPr>
          <w:rFonts w:hint="eastAsia" w:ascii="Times New Roman" w:hAnsi="Times New Roman"/>
          <w:color w:val="auto"/>
          <w:highlight w:val="none"/>
        </w:rPr>
        <w:t>．有关定义</w:t>
      </w:r>
      <w:bookmarkEnd w:id="33"/>
      <w:bookmarkEnd w:id="34"/>
      <w:bookmarkEnd w:id="35"/>
    </w:p>
    <w:p w14:paraId="33F75448">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2.1“采购人”系指四川省水利发展集团有限公司。</w:t>
      </w:r>
    </w:p>
    <w:p w14:paraId="34312054">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2.</w:t>
      </w:r>
      <w:r>
        <w:rPr>
          <w:rFonts w:ascii="Times New Roman" w:hAnsi="Times New Roman" w:eastAsia="仿宋"/>
          <w:color w:val="auto"/>
          <w:sz w:val="32"/>
          <w:szCs w:val="32"/>
          <w:highlight w:val="none"/>
        </w:rPr>
        <w:t>2</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val="en-US" w:eastAsia="zh-CN"/>
        </w:rPr>
        <w:t>供应商</w:t>
      </w:r>
      <w:r>
        <w:rPr>
          <w:rFonts w:hint="eastAsia" w:ascii="Times New Roman" w:hAnsi="Times New Roman" w:eastAsia="仿宋"/>
          <w:color w:val="auto"/>
          <w:sz w:val="32"/>
          <w:szCs w:val="32"/>
          <w:highlight w:val="none"/>
        </w:rPr>
        <w:t>”系指拟参加</w:t>
      </w:r>
      <w:r>
        <w:rPr>
          <w:rFonts w:hint="eastAsia" w:ascii="Times New Roman" w:hAnsi="Times New Roman" w:eastAsia="仿宋"/>
          <w:color w:val="auto"/>
          <w:sz w:val="32"/>
          <w:szCs w:val="32"/>
          <w:highlight w:val="none"/>
          <w:lang w:val="en-US" w:eastAsia="zh-CN"/>
        </w:rPr>
        <w:t>选聘</w:t>
      </w:r>
      <w:r>
        <w:rPr>
          <w:rFonts w:hint="eastAsia" w:ascii="Times New Roman" w:hAnsi="Times New Roman" w:eastAsia="仿宋"/>
          <w:color w:val="auto"/>
          <w:sz w:val="32"/>
          <w:szCs w:val="32"/>
          <w:highlight w:val="none"/>
        </w:rPr>
        <w:t>和向采购人提供服务的</w:t>
      </w:r>
      <w:r>
        <w:rPr>
          <w:rFonts w:hint="eastAsia" w:ascii="Times New Roman" w:hAnsi="Times New Roman" w:eastAsia="仿宋"/>
          <w:color w:val="auto"/>
          <w:sz w:val="32"/>
          <w:szCs w:val="32"/>
          <w:highlight w:val="none"/>
          <w:lang w:val="en-US" w:eastAsia="zh-CN"/>
        </w:rPr>
        <w:t>中介机构</w:t>
      </w:r>
      <w:r>
        <w:rPr>
          <w:rFonts w:hint="eastAsia" w:ascii="Times New Roman" w:hAnsi="Times New Roman" w:eastAsia="仿宋"/>
          <w:color w:val="auto"/>
          <w:sz w:val="32"/>
          <w:szCs w:val="32"/>
          <w:highlight w:val="none"/>
        </w:rPr>
        <w:t>。</w:t>
      </w:r>
    </w:p>
    <w:p w14:paraId="3753D099">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36" w:name="_Toc183582207"/>
      <w:bookmarkStart w:id="37" w:name="_Toc183682344"/>
      <w:bookmarkStart w:id="38" w:name="_Toc217390843"/>
      <w:bookmarkStart w:id="39" w:name="_Toc217446036"/>
      <w:bookmarkStart w:id="40" w:name="_Toc22192"/>
      <w:bookmarkStart w:id="41" w:name="_Toc696"/>
      <w:r>
        <w:rPr>
          <w:rFonts w:hint="eastAsia" w:ascii="Times New Roman" w:hAnsi="Times New Roman"/>
          <w:color w:val="auto"/>
          <w:highlight w:val="none"/>
        </w:rPr>
        <w:t>3．合格的</w:t>
      </w:r>
      <w:bookmarkEnd w:id="36"/>
      <w:bookmarkEnd w:id="37"/>
      <w:bookmarkEnd w:id="38"/>
      <w:bookmarkEnd w:id="39"/>
      <w:bookmarkEnd w:id="40"/>
      <w:bookmarkEnd w:id="41"/>
      <w:r>
        <w:rPr>
          <w:rFonts w:hint="eastAsia" w:ascii="Times New Roman" w:hAnsi="Times New Roman"/>
          <w:color w:val="auto"/>
          <w:sz w:val="32"/>
          <w:szCs w:val="32"/>
          <w:highlight w:val="none"/>
          <w:lang w:val="en-US" w:eastAsia="zh-CN"/>
        </w:rPr>
        <w:t>供应商</w:t>
      </w:r>
    </w:p>
    <w:p w14:paraId="1D0EED7C">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合格的</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应具备以下条件：</w:t>
      </w:r>
    </w:p>
    <w:p w14:paraId="0E27AD63">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val="en-US" w:eastAsia="zh-CN"/>
        </w:rPr>
        <w:t>1</w:t>
      </w:r>
      <w:r>
        <w:rPr>
          <w:rFonts w:hint="eastAsia" w:ascii="Times New Roman" w:hAnsi="Times New Roman" w:eastAsia="仿宋"/>
          <w:color w:val="auto"/>
          <w:sz w:val="32"/>
          <w:szCs w:val="32"/>
          <w:highlight w:val="none"/>
        </w:rPr>
        <w:t>）遵守国家有关的法律、法规和条例；</w:t>
      </w:r>
    </w:p>
    <w:p w14:paraId="342D586E">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val="en-US" w:eastAsia="zh-CN"/>
        </w:rPr>
        <w:t>2</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文件和法律、行政法规规定的其他条件。</w:t>
      </w:r>
    </w:p>
    <w:p w14:paraId="7245C580">
      <w:pPr>
        <w:pStyle w:val="12"/>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default"/>
          <w:color w:val="auto"/>
          <w:highlight w:val="none"/>
        </w:rPr>
      </w:pPr>
      <w:bookmarkStart w:id="42" w:name="_Toc18497"/>
      <w:bookmarkStart w:id="43" w:name="_Toc28457"/>
      <w:bookmarkStart w:id="44" w:name="_Toc217446081"/>
      <w:r>
        <w:rPr>
          <w:rFonts w:hint="eastAsia"/>
          <w:color w:val="auto"/>
          <w:highlight w:val="none"/>
          <w:lang w:val="en-US" w:eastAsia="zh-CN"/>
        </w:rPr>
        <w:t>二</w:t>
      </w:r>
      <w:r>
        <w:rPr>
          <w:color w:val="auto"/>
          <w:highlight w:val="none"/>
        </w:rPr>
        <w:t>、</w:t>
      </w:r>
      <w:r>
        <w:rPr>
          <w:rFonts w:hint="eastAsia"/>
          <w:color w:val="auto"/>
          <w:highlight w:val="none"/>
          <w:lang w:val="en-US" w:eastAsia="zh-CN"/>
        </w:rPr>
        <w:t>响应</w:t>
      </w:r>
      <w:r>
        <w:rPr>
          <w:color w:val="auto"/>
          <w:highlight w:val="none"/>
        </w:rPr>
        <w:t>文件</w:t>
      </w:r>
      <w:bookmarkEnd w:id="42"/>
      <w:bookmarkEnd w:id="43"/>
    </w:p>
    <w:p w14:paraId="1761399F">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45" w:name="_Toc25814"/>
      <w:bookmarkStart w:id="46" w:name="_Toc24526"/>
      <w:r>
        <w:rPr>
          <w:rFonts w:hint="eastAsia" w:ascii="Times New Roman" w:hAnsi="Times New Roman"/>
          <w:color w:val="auto"/>
          <w:highlight w:val="none"/>
        </w:rPr>
        <w:t>4．</w:t>
      </w:r>
      <w:r>
        <w:rPr>
          <w:rFonts w:hint="eastAsia" w:ascii="Times New Roman" w:hAnsi="Times New Roman"/>
          <w:color w:val="auto"/>
          <w:highlight w:val="none"/>
          <w:lang w:eastAsia="zh-CN"/>
        </w:rPr>
        <w:t>递交资料</w:t>
      </w:r>
      <w:r>
        <w:rPr>
          <w:rFonts w:hint="eastAsia" w:ascii="Times New Roman" w:hAnsi="Times New Roman"/>
          <w:color w:val="auto"/>
          <w:highlight w:val="none"/>
        </w:rPr>
        <w:t>的语言</w:t>
      </w:r>
      <w:bookmarkEnd w:id="45"/>
      <w:bookmarkEnd w:id="46"/>
    </w:p>
    <w:p w14:paraId="5B2E82C2">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提交的</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以及</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与采购</w:t>
      </w:r>
      <w:r>
        <w:rPr>
          <w:rFonts w:hint="eastAsia" w:ascii="Times New Roman" w:hAnsi="Times New Roman" w:eastAsia="仿宋"/>
          <w:color w:val="auto"/>
          <w:sz w:val="32"/>
          <w:szCs w:val="32"/>
          <w:highlight w:val="none"/>
          <w:lang w:val="en-US" w:eastAsia="zh-CN"/>
        </w:rPr>
        <w:t>人</w:t>
      </w:r>
      <w:r>
        <w:rPr>
          <w:rFonts w:hint="eastAsia" w:ascii="Times New Roman" w:hAnsi="Times New Roman" w:eastAsia="仿宋"/>
          <w:color w:val="auto"/>
          <w:sz w:val="32"/>
          <w:szCs w:val="32"/>
          <w:highlight w:val="none"/>
        </w:rPr>
        <w:t>就有关</w:t>
      </w:r>
      <w:r>
        <w:rPr>
          <w:rFonts w:hint="eastAsia" w:ascii="Times New Roman" w:hAnsi="Times New Roman" w:eastAsia="仿宋"/>
          <w:color w:val="auto"/>
          <w:sz w:val="32"/>
          <w:szCs w:val="32"/>
          <w:highlight w:val="none"/>
          <w:lang w:val="en-US" w:eastAsia="zh-CN"/>
        </w:rPr>
        <w:t>选聘</w:t>
      </w:r>
      <w:r>
        <w:rPr>
          <w:rFonts w:hint="eastAsia" w:ascii="Times New Roman" w:hAnsi="Times New Roman" w:eastAsia="仿宋"/>
          <w:color w:val="auto"/>
          <w:sz w:val="32"/>
          <w:szCs w:val="32"/>
          <w:highlight w:val="none"/>
        </w:rPr>
        <w:t>的所有来往书面文件均须使用中文。</w:t>
      </w:r>
    </w:p>
    <w:p w14:paraId="174DADA0">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47" w:name="_Toc22528"/>
      <w:bookmarkStart w:id="48" w:name="_Toc17565"/>
      <w:r>
        <w:rPr>
          <w:rFonts w:hint="eastAsia" w:ascii="Times New Roman" w:hAnsi="Times New Roman"/>
          <w:color w:val="auto"/>
          <w:highlight w:val="none"/>
        </w:rPr>
        <w:t>5．计量单位（实质性要求）</w:t>
      </w:r>
      <w:bookmarkEnd w:id="47"/>
      <w:bookmarkEnd w:id="48"/>
    </w:p>
    <w:p w14:paraId="2994950B">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除技术规格及要求中另有规定外，本采购项下的</w:t>
      </w:r>
      <w:r>
        <w:rPr>
          <w:rFonts w:hint="eastAsia" w:ascii="Times New Roman" w:hAnsi="Times New Roman" w:eastAsia="仿宋"/>
          <w:color w:val="auto"/>
          <w:sz w:val="32"/>
          <w:szCs w:val="32"/>
          <w:highlight w:val="none"/>
          <w:lang w:val="en-US" w:eastAsia="zh-CN"/>
        </w:rPr>
        <w:t>选聘</w:t>
      </w:r>
      <w:r>
        <w:rPr>
          <w:rFonts w:hint="eastAsia" w:ascii="Times New Roman" w:hAnsi="Times New Roman" w:eastAsia="仿宋"/>
          <w:color w:val="auto"/>
          <w:sz w:val="32"/>
          <w:szCs w:val="32"/>
          <w:highlight w:val="none"/>
        </w:rPr>
        <w:t>均采用国家法定的计量单位。</w:t>
      </w:r>
    </w:p>
    <w:p w14:paraId="38C4DA52">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49" w:name="_Toc833"/>
      <w:bookmarkStart w:id="50" w:name="_Toc12895"/>
      <w:r>
        <w:rPr>
          <w:rFonts w:hint="eastAsia" w:ascii="Times New Roman" w:hAnsi="Times New Roman"/>
          <w:color w:val="auto"/>
          <w:highlight w:val="none"/>
        </w:rPr>
        <w:t>6．</w:t>
      </w:r>
      <w:r>
        <w:rPr>
          <w:rFonts w:hint="eastAsia" w:ascii="Times New Roman" w:hAnsi="Times New Roman"/>
          <w:color w:val="auto"/>
          <w:highlight w:val="none"/>
          <w:lang w:val="en-US" w:eastAsia="zh-CN"/>
        </w:rPr>
        <w:t>报价币种</w:t>
      </w:r>
      <w:r>
        <w:rPr>
          <w:rFonts w:hint="eastAsia" w:ascii="Times New Roman" w:hAnsi="Times New Roman"/>
          <w:color w:val="auto"/>
          <w:highlight w:val="none"/>
        </w:rPr>
        <w:t>（实质性要求）</w:t>
      </w:r>
      <w:bookmarkEnd w:id="49"/>
      <w:bookmarkEnd w:id="50"/>
    </w:p>
    <w:p w14:paraId="37F508AD">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本次</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项目均以人民币报价。</w:t>
      </w:r>
    </w:p>
    <w:p w14:paraId="39C80497">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51" w:name="_Toc13918"/>
      <w:bookmarkStart w:id="52" w:name="_Toc29138"/>
      <w:r>
        <w:rPr>
          <w:rFonts w:hint="eastAsia" w:ascii="Times New Roman" w:hAnsi="Times New Roman"/>
          <w:color w:val="auto"/>
          <w:highlight w:val="none"/>
        </w:rPr>
        <w:t>7．</w:t>
      </w:r>
      <w:r>
        <w:rPr>
          <w:rFonts w:hint="eastAsia" w:ascii="Times New Roman" w:hAnsi="Times New Roman"/>
          <w:color w:val="auto"/>
          <w:highlight w:val="none"/>
          <w:lang w:eastAsia="zh-CN"/>
        </w:rPr>
        <w:t>递交资料</w:t>
      </w:r>
      <w:r>
        <w:rPr>
          <w:rFonts w:hint="eastAsia" w:ascii="Times New Roman" w:hAnsi="Times New Roman"/>
          <w:color w:val="auto"/>
          <w:highlight w:val="none"/>
        </w:rPr>
        <w:t>的组成</w:t>
      </w:r>
      <w:bookmarkEnd w:id="51"/>
      <w:bookmarkEnd w:id="52"/>
    </w:p>
    <w:p w14:paraId="2AA55CA3">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应按照</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文件的规定和要求编制</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对其提交的</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的真实性、合法性承担法律责任。</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应包括：</w:t>
      </w:r>
    </w:p>
    <w:p w14:paraId="4F469676">
      <w:pPr>
        <w:pStyle w:val="8"/>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 w:hAnsi="仿宋" w:eastAsia="仿宋" w:cs="仿宋"/>
          <w:bCs/>
          <w:color w:val="auto"/>
          <w:szCs w:val="32"/>
          <w:highlight w:val="none"/>
        </w:rPr>
      </w:pPr>
      <w:r>
        <w:rPr>
          <w:rFonts w:hint="eastAsia" w:ascii="仿宋" w:hAnsi="仿宋" w:eastAsia="仿宋" w:cs="仿宋"/>
          <w:color w:val="auto"/>
          <w:kern w:val="0"/>
          <w:szCs w:val="32"/>
          <w:highlight w:val="none"/>
        </w:rPr>
        <w:t>（1）</w:t>
      </w:r>
      <w:r>
        <w:rPr>
          <w:rFonts w:hint="eastAsia" w:ascii="仿宋" w:hAnsi="仿宋" w:eastAsia="仿宋" w:cs="仿宋"/>
          <w:bCs/>
          <w:color w:val="auto"/>
          <w:szCs w:val="32"/>
          <w:highlight w:val="none"/>
        </w:rPr>
        <w:t>法定代表人或单位负责人授权书。</w:t>
      </w:r>
    </w:p>
    <w:p w14:paraId="5BB5548C">
      <w:pPr>
        <w:pStyle w:val="8"/>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（2）</w:t>
      </w:r>
      <w:r>
        <w:rPr>
          <w:rFonts w:hint="eastAsia" w:ascii="仿宋" w:hAnsi="仿宋" w:eastAsia="仿宋" w:cs="仿宋"/>
          <w:color w:val="auto"/>
          <w:szCs w:val="32"/>
          <w:highlight w:val="none"/>
        </w:rPr>
        <w:t>法定代表人/单位负责人身份证明书。</w:t>
      </w:r>
    </w:p>
    <w:p w14:paraId="169DA363">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（3）营业执照及相关资质证书。</w:t>
      </w:r>
    </w:p>
    <w:p w14:paraId="2FA26555">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（4）报价</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且报价需包含开展审计工作产生的食宿费、差旅费等相关费用）。</w:t>
      </w:r>
    </w:p>
    <w:p w14:paraId="4D28DEE2">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Times New Roman" w:hAnsi="Times New Roman" w:eastAsia="仿宋"/>
          <w:color w:val="auto"/>
          <w:sz w:val="32"/>
          <w:szCs w:val="32"/>
          <w:highlight w:val="none"/>
        </w:rPr>
        <w:t>（</w:t>
      </w:r>
      <w:r>
        <w:rPr>
          <w:rFonts w:hint="default" w:ascii="Times New Roman" w:hAnsi="Times New Roman" w:eastAsia="仿宋" w:cs="Times New Roman"/>
          <w:color w:val="auto"/>
          <w:sz w:val="32"/>
          <w:szCs w:val="32"/>
          <w:highlight w:val="none"/>
        </w:rPr>
        <w:t>5）项目审计方案：</w:t>
      </w:r>
      <w:r>
        <w:rPr>
          <w:rFonts w:hint="eastAsia" w:ascii="仿宋" w:hAnsi="仿宋" w:eastAsia="仿宋" w:cs="仿宋"/>
          <w:i w:val="0"/>
          <w:iCs w:val="0"/>
          <w:caps w:val="0"/>
          <w:color w:val="auto"/>
          <w:spacing w:val="0"/>
          <w:kern w:val="0"/>
          <w:sz w:val="32"/>
          <w:szCs w:val="32"/>
          <w:highlight w:val="none"/>
          <w:shd w:val="clear" w:fill="FFFFFF"/>
          <w:lang w:val="en-US" w:eastAsia="zh-CN" w:bidi="ar"/>
        </w:rPr>
        <w:t>人员配备（团队负责人须具有水利部核发的中华人民共和国一级造价工程师注册证书（水利工程），</w:t>
      </w:r>
    </w:p>
    <w:p w14:paraId="2B2C331A">
      <w:pPr>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仿宋" w:hAnsi="仿宋" w:eastAsia="仿宋" w:cs="仿宋"/>
          <w:color w:val="auto"/>
          <w:kern w:val="0"/>
          <w:sz w:val="32"/>
          <w:szCs w:val="32"/>
          <w:highlight w:val="none"/>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有5年以上执业经验，且在本企业注册至今一年以上，以注册造价师证书登记或变更日期为准，</w:t>
      </w:r>
      <w:r>
        <w:rPr>
          <w:rFonts w:hint="eastAsia" w:ascii="仿宋" w:hAnsi="仿宋" w:eastAsia="仿宋" w:cs="仿宋"/>
          <w:i w:val="0"/>
          <w:caps w:val="0"/>
          <w:color w:val="auto"/>
          <w:spacing w:val="0"/>
          <w:kern w:val="0"/>
          <w:sz w:val="32"/>
          <w:szCs w:val="32"/>
          <w:highlight w:val="none"/>
          <w:shd w:val="clear" w:fill="FFFFFF"/>
          <w:lang w:bidi="ar"/>
        </w:rPr>
        <w:t>其他人员（不低于</w:t>
      </w:r>
      <w:r>
        <w:rPr>
          <w:rFonts w:hint="eastAsia" w:ascii="仿宋" w:hAnsi="仿宋" w:eastAsia="仿宋" w:cs="仿宋"/>
          <w:i w:val="0"/>
          <w:caps w:val="0"/>
          <w:color w:val="auto"/>
          <w:spacing w:val="0"/>
          <w:kern w:val="0"/>
          <w:sz w:val="32"/>
          <w:szCs w:val="32"/>
          <w:highlight w:val="none"/>
          <w:shd w:val="clear" w:fill="FFFFFF"/>
          <w:lang w:val="en-US" w:eastAsia="zh-CN" w:bidi="ar"/>
        </w:rPr>
        <w:t>3</w:t>
      </w:r>
      <w:r>
        <w:rPr>
          <w:rFonts w:hint="eastAsia" w:ascii="仿宋" w:hAnsi="仿宋" w:eastAsia="仿宋" w:cs="仿宋"/>
          <w:i w:val="0"/>
          <w:caps w:val="0"/>
          <w:color w:val="auto"/>
          <w:spacing w:val="0"/>
          <w:kern w:val="0"/>
          <w:sz w:val="32"/>
          <w:szCs w:val="32"/>
          <w:highlight w:val="none"/>
          <w:shd w:val="clear" w:fill="FFFFFF"/>
          <w:lang w:bidi="ar"/>
        </w:rPr>
        <w:t>人）应具备工程相关专业知识</w:t>
      </w:r>
      <w:r>
        <w:rPr>
          <w:rFonts w:hint="eastAsia" w:ascii="仿宋" w:hAnsi="仿宋" w:eastAsia="仿宋" w:cs="仿宋"/>
          <w:i w:val="0"/>
          <w:caps w:val="0"/>
          <w:color w:val="auto"/>
          <w:spacing w:val="0"/>
          <w:kern w:val="0"/>
          <w:sz w:val="32"/>
          <w:szCs w:val="32"/>
          <w:highlight w:val="none"/>
          <w:shd w:val="clear" w:fill="FFFFFF"/>
          <w:lang w:val="en-US" w:eastAsia="zh-CN" w:bidi="ar"/>
        </w:rPr>
        <w:t>和财务相关专业知识，</w:t>
      </w:r>
      <w:r>
        <w:rPr>
          <w:rFonts w:hint="eastAsia" w:ascii="仿宋" w:hAnsi="仿宋" w:eastAsia="仿宋" w:cs="仿宋"/>
          <w:i w:val="0"/>
          <w:caps w:val="0"/>
          <w:color w:val="auto"/>
          <w:spacing w:val="0"/>
          <w:kern w:val="0"/>
          <w:sz w:val="32"/>
          <w:szCs w:val="32"/>
          <w:highlight w:val="none"/>
          <w:shd w:val="clear" w:fill="FFFFFF"/>
          <w:lang w:bidi="ar"/>
        </w:rPr>
        <w:t>且熟悉工程造价或工程</w:t>
      </w:r>
      <w:r>
        <w:rPr>
          <w:rFonts w:hint="eastAsia" w:ascii="仿宋" w:hAnsi="仿宋" w:eastAsia="仿宋" w:cs="仿宋"/>
          <w:i w:val="0"/>
          <w:caps w:val="0"/>
          <w:color w:val="auto"/>
          <w:spacing w:val="0"/>
          <w:kern w:val="0"/>
          <w:sz w:val="32"/>
          <w:szCs w:val="32"/>
          <w:highlight w:val="none"/>
          <w:shd w:val="clear" w:fill="FFFFFF"/>
          <w:lang w:val="en-US" w:eastAsia="zh-CN" w:bidi="ar"/>
        </w:rPr>
        <w:t>相关</w:t>
      </w:r>
      <w:r>
        <w:rPr>
          <w:rFonts w:hint="eastAsia" w:ascii="仿宋" w:hAnsi="仿宋" w:eastAsia="仿宋" w:cs="仿宋"/>
          <w:i w:val="0"/>
          <w:caps w:val="0"/>
          <w:color w:val="auto"/>
          <w:spacing w:val="0"/>
          <w:kern w:val="0"/>
          <w:sz w:val="32"/>
          <w:szCs w:val="32"/>
          <w:highlight w:val="none"/>
          <w:shd w:val="clear" w:fill="FFFFFF"/>
          <w:lang w:bidi="ar"/>
        </w:rPr>
        <w:t>审计业务</w:t>
      </w:r>
      <w:r>
        <w:rPr>
          <w:rFonts w:hint="eastAsia" w:ascii="仿宋" w:hAnsi="仿宋" w:eastAsia="仿宋" w:cs="仿宋"/>
          <w:color w:val="auto"/>
          <w:spacing w:val="0"/>
          <w:kern w:val="0"/>
          <w:sz w:val="32"/>
          <w:szCs w:val="32"/>
          <w:highlight w:val="none"/>
          <w:shd w:val="clear" w:fill="FFFFFF"/>
          <w:lang w:val="en-US" w:eastAsia="zh-CN" w:bidi="ar"/>
        </w:rPr>
        <w:t>，并提供所配备人员相应的资格证明。</w:t>
      </w:r>
      <w:r>
        <w:rPr>
          <w:rFonts w:hint="eastAsia" w:ascii="仿宋" w:hAnsi="仿宋" w:eastAsia="仿宋" w:cs="仿宋"/>
          <w:color w:val="auto"/>
          <w:kern w:val="0"/>
          <w:sz w:val="32"/>
          <w:szCs w:val="32"/>
          <w:highlight w:val="none"/>
          <w:shd w:val="clear" w:fill="FFFFFF"/>
          <w:lang w:bidi="ar"/>
        </w:rPr>
        <w:t>审计过程中</w:t>
      </w:r>
      <w:r>
        <w:rPr>
          <w:rFonts w:hint="eastAsia" w:ascii="仿宋" w:hAnsi="仿宋" w:eastAsia="仿宋" w:cs="仿宋"/>
          <w:color w:val="auto"/>
          <w:kern w:val="0"/>
          <w:sz w:val="32"/>
          <w:szCs w:val="32"/>
          <w:highlight w:val="none"/>
          <w:shd w:val="clear" w:fill="FFFFFF"/>
          <w:lang w:val="en-US" w:eastAsia="zh-CN" w:bidi="ar"/>
        </w:rPr>
        <w:t>应根据项目变更内容适当增派相关专业人员</w:t>
      </w:r>
      <w:r>
        <w:rPr>
          <w:rFonts w:hint="eastAsia" w:ascii="仿宋" w:hAnsi="仿宋" w:eastAsia="仿宋" w:cs="仿宋"/>
          <w:i w:val="0"/>
          <w:iCs w:val="0"/>
          <w:caps w:val="0"/>
          <w:color w:val="auto"/>
          <w:spacing w:val="0"/>
          <w:kern w:val="0"/>
          <w:sz w:val="32"/>
          <w:szCs w:val="32"/>
          <w:highlight w:val="none"/>
          <w:shd w:val="clear" w:fill="FFFFFF"/>
          <w:lang w:val="en-US" w:eastAsia="zh-CN" w:bidi="ar"/>
        </w:rPr>
        <w:t>）、</w:t>
      </w:r>
      <w:r>
        <w:rPr>
          <w:rFonts w:hint="eastAsia" w:ascii="仿宋" w:hAnsi="仿宋" w:eastAsia="仿宋" w:cs="仿宋"/>
          <w:color w:val="auto"/>
          <w:sz w:val="32"/>
          <w:szCs w:val="32"/>
          <w:highlight w:val="none"/>
        </w:rPr>
        <w:t>项目工作目标、原则和依据、工作内容与重点、工作进度安排等。中选</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应严格按照方案内容执行</w:t>
      </w:r>
      <w:r>
        <w:rPr>
          <w:rFonts w:hint="eastAsia" w:ascii="仿宋" w:hAnsi="仿宋" w:eastAsia="仿宋" w:cs="仿宋"/>
          <w:color w:val="auto"/>
          <w:kern w:val="0"/>
          <w:sz w:val="32"/>
          <w:szCs w:val="32"/>
          <w:highlight w:val="none"/>
        </w:rPr>
        <w:t>。</w:t>
      </w:r>
    </w:p>
    <w:p w14:paraId="74622619">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（6）近3年来主要工作业绩。</w:t>
      </w:r>
    </w:p>
    <w:p w14:paraId="42BB11E9">
      <w:pPr>
        <w:pStyle w:val="8"/>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 w:cs="Times New Roman"/>
          <w:bCs/>
          <w:color w:val="auto"/>
          <w:szCs w:val="32"/>
          <w:highlight w:val="none"/>
        </w:rPr>
      </w:pPr>
      <w:r>
        <w:rPr>
          <w:rFonts w:hint="default" w:ascii="Times New Roman" w:hAnsi="Times New Roman" w:eastAsia="仿宋" w:cs="Times New Roman"/>
          <w:color w:val="auto"/>
          <w:kern w:val="0"/>
          <w:szCs w:val="32"/>
          <w:highlight w:val="none"/>
        </w:rPr>
        <w:t>（7）</w:t>
      </w:r>
      <w:r>
        <w:rPr>
          <w:rFonts w:hint="eastAsia" w:ascii="Times New Roman" w:hAnsi="Times New Roman" w:eastAsia="仿宋" w:cs="Times New Roman"/>
          <w:bCs/>
          <w:color w:val="auto"/>
          <w:spacing w:val="6"/>
          <w:szCs w:val="32"/>
          <w:highlight w:val="none"/>
          <w:lang w:eastAsia="zh-CN"/>
        </w:rPr>
        <w:t>供应商</w:t>
      </w:r>
      <w:r>
        <w:rPr>
          <w:rFonts w:hint="default" w:ascii="Times New Roman" w:hAnsi="Times New Roman" w:eastAsia="仿宋" w:cs="Times New Roman"/>
          <w:bCs/>
          <w:color w:val="auto"/>
          <w:spacing w:val="6"/>
          <w:szCs w:val="32"/>
          <w:highlight w:val="none"/>
        </w:rPr>
        <w:t>没有重大</w:t>
      </w:r>
      <w:r>
        <w:rPr>
          <w:rFonts w:hint="default" w:ascii="Times New Roman" w:hAnsi="Times New Roman" w:eastAsia="仿宋" w:cs="Times New Roman"/>
          <w:bCs/>
          <w:color w:val="auto"/>
          <w:szCs w:val="32"/>
          <w:highlight w:val="none"/>
        </w:rPr>
        <w:t>违法记录的证明材料,无</w:t>
      </w:r>
      <w:r>
        <w:rPr>
          <w:rFonts w:hint="default" w:ascii="Times New Roman" w:hAnsi="Times New Roman" w:eastAsia="仿宋" w:cs="Times New Roman"/>
          <w:bCs/>
          <w:color w:val="auto"/>
          <w:spacing w:val="6"/>
          <w:szCs w:val="32"/>
          <w:highlight w:val="none"/>
        </w:rPr>
        <w:t>行贿</w:t>
      </w:r>
      <w:r>
        <w:rPr>
          <w:rFonts w:hint="default" w:ascii="Times New Roman" w:hAnsi="Times New Roman" w:eastAsia="仿宋" w:cs="Times New Roman"/>
          <w:bCs/>
          <w:color w:val="auto"/>
          <w:szCs w:val="32"/>
          <w:highlight w:val="none"/>
        </w:rPr>
        <w:t>犯罪记录的承诺函及依法缴纳税收和社会保障资金等证明材料。</w:t>
      </w:r>
    </w:p>
    <w:p w14:paraId="4FAB3B76">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53" w:name="_Toc4500"/>
      <w:bookmarkStart w:id="54" w:name="_Toc9470"/>
      <w:r>
        <w:rPr>
          <w:rFonts w:hint="eastAsia" w:ascii="Times New Roman" w:hAnsi="Times New Roman"/>
          <w:color w:val="auto"/>
          <w:highlight w:val="none"/>
        </w:rPr>
        <w:t>8．</w:t>
      </w:r>
      <w:r>
        <w:rPr>
          <w:rFonts w:hint="eastAsia" w:ascii="Times New Roman" w:hAnsi="Times New Roman"/>
          <w:color w:val="auto"/>
          <w:highlight w:val="none"/>
          <w:lang w:eastAsia="zh-CN"/>
        </w:rPr>
        <w:t>递交资料</w:t>
      </w:r>
      <w:r>
        <w:rPr>
          <w:rFonts w:hint="eastAsia" w:ascii="Times New Roman" w:hAnsi="Times New Roman"/>
          <w:color w:val="auto"/>
          <w:highlight w:val="none"/>
        </w:rPr>
        <w:t>格式</w:t>
      </w:r>
      <w:bookmarkEnd w:id="53"/>
      <w:bookmarkEnd w:id="54"/>
    </w:p>
    <w:p w14:paraId="364F3C60">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8</w:t>
      </w:r>
      <w:r>
        <w:rPr>
          <w:rFonts w:hint="eastAsia" w:ascii="Times New Roman" w:hAnsi="Times New Roman" w:eastAsia="仿宋"/>
          <w:color w:val="auto"/>
          <w:sz w:val="32"/>
          <w:szCs w:val="32"/>
          <w:highlight w:val="none"/>
        </w:rPr>
        <w:t>.1</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应严格按照</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文件第</w:t>
      </w:r>
      <w:r>
        <w:rPr>
          <w:rFonts w:hint="eastAsia" w:ascii="Times New Roman" w:hAnsi="Times New Roman" w:eastAsia="仿宋"/>
          <w:color w:val="auto"/>
          <w:sz w:val="32"/>
          <w:szCs w:val="32"/>
          <w:highlight w:val="none"/>
          <w:lang w:val="en-US" w:eastAsia="zh-CN"/>
        </w:rPr>
        <w:t>二</w:t>
      </w:r>
      <w:r>
        <w:rPr>
          <w:rFonts w:hint="eastAsia" w:ascii="Times New Roman" w:hAnsi="Times New Roman" w:eastAsia="仿宋"/>
          <w:color w:val="auto"/>
          <w:sz w:val="32"/>
          <w:szCs w:val="32"/>
          <w:highlight w:val="none"/>
        </w:rPr>
        <w:t>章中提供的“</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格式”填写相关内容。除明确允许</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可以自行编写的外，</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不得以“</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格式”规定之外的方式填写相关内容。</w:t>
      </w:r>
    </w:p>
    <w:p w14:paraId="6ABCF4A0">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8</w:t>
      </w:r>
      <w:r>
        <w:rPr>
          <w:rFonts w:hint="eastAsia" w:ascii="Times New Roman" w:hAnsi="Times New Roman" w:eastAsia="仿宋"/>
          <w:color w:val="auto"/>
          <w:sz w:val="32"/>
          <w:szCs w:val="32"/>
          <w:highlight w:val="none"/>
        </w:rPr>
        <w:t>.2对于没有格式要求的</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由</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自行编写。</w:t>
      </w:r>
    </w:p>
    <w:p w14:paraId="2975ADED">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55" w:name="_Toc28444"/>
      <w:bookmarkStart w:id="56" w:name="_Toc3452"/>
      <w:r>
        <w:rPr>
          <w:rFonts w:hint="eastAsia" w:ascii="Times New Roman" w:hAnsi="Times New Roman"/>
          <w:color w:val="auto"/>
          <w:highlight w:val="none"/>
        </w:rPr>
        <w:t>9．</w:t>
      </w:r>
      <w:r>
        <w:rPr>
          <w:rFonts w:hint="eastAsia" w:ascii="Times New Roman" w:hAnsi="Times New Roman"/>
          <w:color w:val="auto"/>
          <w:highlight w:val="none"/>
          <w:lang w:eastAsia="zh-CN"/>
        </w:rPr>
        <w:t>递交资料</w:t>
      </w:r>
      <w:r>
        <w:rPr>
          <w:rFonts w:hint="eastAsia" w:ascii="Times New Roman" w:hAnsi="Times New Roman"/>
          <w:color w:val="auto"/>
          <w:highlight w:val="none"/>
        </w:rPr>
        <w:t>的编制和签署</w:t>
      </w:r>
      <w:bookmarkEnd w:id="55"/>
      <w:bookmarkEnd w:id="56"/>
    </w:p>
    <w:p w14:paraId="20A30C67">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9</w:t>
      </w:r>
      <w:r>
        <w:rPr>
          <w:rFonts w:hint="eastAsia" w:ascii="Times New Roman" w:hAnsi="Times New Roman" w:eastAsia="仿宋"/>
          <w:color w:val="auto"/>
          <w:sz w:val="32"/>
          <w:szCs w:val="32"/>
          <w:highlight w:val="none"/>
        </w:rPr>
        <w:t>.1</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应准备正本1份、副本</w:t>
      </w:r>
      <w:r>
        <w:rPr>
          <w:rFonts w:hint="eastAsia" w:ascii="Times New Roman" w:hAnsi="Times New Roman" w:eastAsia="仿宋"/>
          <w:color w:val="auto"/>
          <w:sz w:val="32"/>
          <w:szCs w:val="32"/>
          <w:highlight w:val="none"/>
          <w:lang w:val="en-US" w:eastAsia="zh-CN"/>
        </w:rPr>
        <w:t>2</w:t>
      </w:r>
      <w:r>
        <w:rPr>
          <w:rFonts w:hint="eastAsia" w:ascii="Times New Roman" w:hAnsi="Times New Roman" w:eastAsia="仿宋"/>
          <w:color w:val="auto"/>
          <w:sz w:val="32"/>
          <w:szCs w:val="32"/>
          <w:highlight w:val="none"/>
        </w:rPr>
        <w:t>份。</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的正本和副本应在其封面右上角清楚地标明“正本”或“副本”字样。若正本和副本有不一致的内容，以正本书面</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为准。</w:t>
      </w:r>
    </w:p>
    <w:p w14:paraId="4C4440EE">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57" w:name="_Toc2646"/>
      <w:bookmarkStart w:id="58" w:name="_Toc25225"/>
      <w:r>
        <w:rPr>
          <w:rFonts w:hint="eastAsia" w:ascii="Times New Roman" w:hAnsi="Times New Roman"/>
          <w:color w:val="auto"/>
          <w:highlight w:val="none"/>
        </w:rPr>
        <w:t>10．</w:t>
      </w:r>
      <w:r>
        <w:rPr>
          <w:rFonts w:hint="eastAsia" w:ascii="Times New Roman" w:hAnsi="Times New Roman"/>
          <w:color w:val="auto"/>
          <w:highlight w:val="none"/>
          <w:lang w:eastAsia="zh-CN"/>
        </w:rPr>
        <w:t>递交资料</w:t>
      </w:r>
      <w:r>
        <w:rPr>
          <w:rFonts w:hint="eastAsia" w:ascii="Times New Roman" w:hAnsi="Times New Roman"/>
          <w:color w:val="auto"/>
          <w:highlight w:val="none"/>
        </w:rPr>
        <w:t>的密封和标注</w:t>
      </w:r>
      <w:bookmarkEnd w:id="57"/>
      <w:bookmarkEnd w:id="58"/>
    </w:p>
    <w:p w14:paraId="44B7E498">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应在</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正本和所有副本的封面上注明</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名称、项目名称</w:t>
      </w:r>
      <w:bookmarkStart w:id="59" w:name="_Hlk89256146"/>
      <w:r>
        <w:rPr>
          <w:rFonts w:hint="eastAsia" w:ascii="Times New Roman" w:hAnsi="Times New Roman" w:eastAsia="仿宋"/>
          <w:color w:val="auto"/>
          <w:sz w:val="32"/>
          <w:szCs w:val="32"/>
          <w:highlight w:val="none"/>
        </w:rPr>
        <w:t>，并封装于密封袋内。</w:t>
      </w:r>
    </w:p>
    <w:bookmarkEnd w:id="59"/>
    <w:p w14:paraId="7C43C8E3">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60" w:name="_Toc23776"/>
      <w:bookmarkStart w:id="61" w:name="_Toc13942"/>
      <w:r>
        <w:rPr>
          <w:rFonts w:hint="eastAsia" w:ascii="Times New Roman" w:hAnsi="Times New Roman"/>
          <w:color w:val="auto"/>
          <w:highlight w:val="none"/>
        </w:rPr>
        <w:t>11．</w:t>
      </w:r>
      <w:r>
        <w:rPr>
          <w:rFonts w:hint="eastAsia" w:ascii="Times New Roman" w:hAnsi="Times New Roman"/>
          <w:color w:val="auto"/>
          <w:highlight w:val="none"/>
          <w:lang w:eastAsia="zh-CN"/>
        </w:rPr>
        <w:t>递交资料</w:t>
      </w:r>
      <w:r>
        <w:rPr>
          <w:rFonts w:hint="eastAsia" w:ascii="Times New Roman" w:hAnsi="Times New Roman"/>
          <w:color w:val="auto"/>
          <w:highlight w:val="none"/>
        </w:rPr>
        <w:t>的递交</w:t>
      </w:r>
      <w:bookmarkEnd w:id="60"/>
      <w:bookmarkEnd w:id="61"/>
    </w:p>
    <w:p w14:paraId="39902CDE">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应在</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lang w:val="en-US" w:eastAsia="zh-CN"/>
        </w:rPr>
        <w:t>公告</w:t>
      </w:r>
      <w:r>
        <w:rPr>
          <w:rFonts w:hint="eastAsia" w:ascii="Times New Roman" w:hAnsi="Times New Roman" w:eastAsia="仿宋"/>
          <w:color w:val="auto"/>
          <w:sz w:val="32"/>
          <w:szCs w:val="32"/>
          <w:highlight w:val="none"/>
        </w:rPr>
        <w:t>规定的</w:t>
      </w:r>
      <w:r>
        <w:rPr>
          <w:rFonts w:hint="eastAsia" w:ascii="Times New Roman" w:hAnsi="Times New Roman" w:eastAsia="仿宋"/>
          <w:color w:val="auto"/>
          <w:sz w:val="32"/>
          <w:szCs w:val="32"/>
          <w:highlight w:val="none"/>
          <w:lang w:val="en-US" w:eastAsia="zh-CN"/>
        </w:rPr>
        <w:t>递交</w:t>
      </w:r>
      <w:r>
        <w:rPr>
          <w:rFonts w:hint="eastAsia" w:ascii="Times New Roman" w:hAnsi="Times New Roman" w:eastAsia="仿宋"/>
          <w:color w:val="auto"/>
          <w:sz w:val="32"/>
          <w:szCs w:val="32"/>
          <w:highlight w:val="none"/>
        </w:rPr>
        <w:t>截止时间前，将</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按要求送达采购人。截止时间以后送达的</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将被拒绝。</w:t>
      </w:r>
    </w:p>
    <w:p w14:paraId="33DD8A11">
      <w:pPr>
        <w:pStyle w:val="12"/>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default"/>
          <w:color w:val="auto"/>
          <w:highlight w:val="none"/>
          <w:lang w:val="en-US"/>
        </w:rPr>
      </w:pPr>
      <w:bookmarkStart w:id="62" w:name="_Toc17909"/>
      <w:bookmarkStart w:id="63" w:name="_Toc14587"/>
      <w:r>
        <w:rPr>
          <w:rFonts w:hint="eastAsia"/>
          <w:color w:val="auto"/>
          <w:highlight w:val="none"/>
          <w:lang w:val="en-US" w:eastAsia="zh-CN"/>
        </w:rPr>
        <w:t>三</w:t>
      </w:r>
      <w:r>
        <w:rPr>
          <w:color w:val="auto"/>
          <w:highlight w:val="none"/>
        </w:rPr>
        <w:t>、</w:t>
      </w:r>
      <w:r>
        <w:rPr>
          <w:rFonts w:hint="eastAsia"/>
          <w:color w:val="auto"/>
          <w:highlight w:val="none"/>
          <w:lang w:eastAsia="zh-CN"/>
        </w:rPr>
        <w:t>评审</w:t>
      </w:r>
      <w:bookmarkEnd w:id="62"/>
      <w:r>
        <w:rPr>
          <w:rFonts w:hint="eastAsia"/>
          <w:color w:val="auto"/>
          <w:highlight w:val="none"/>
          <w:lang w:val="en-US" w:eastAsia="zh-CN"/>
        </w:rPr>
        <w:t>和结果公告</w:t>
      </w:r>
      <w:bookmarkEnd w:id="63"/>
    </w:p>
    <w:p w14:paraId="1A1A825A">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eastAsia" w:ascii="Times New Roman" w:hAnsi="Times New Roman" w:eastAsia="仿宋"/>
          <w:color w:val="auto"/>
          <w:highlight w:val="none"/>
          <w:lang w:eastAsia="zh-CN"/>
        </w:rPr>
      </w:pPr>
      <w:bookmarkStart w:id="64" w:name="_Toc16536"/>
      <w:bookmarkStart w:id="65" w:name="_Toc4083"/>
      <w:r>
        <w:rPr>
          <w:rFonts w:hint="eastAsia" w:ascii="Times New Roman" w:hAnsi="Times New Roman"/>
          <w:color w:val="auto"/>
          <w:highlight w:val="none"/>
        </w:rPr>
        <w:t>12．</w:t>
      </w:r>
      <w:bookmarkEnd w:id="64"/>
      <w:r>
        <w:rPr>
          <w:rFonts w:hint="eastAsia" w:ascii="Times New Roman" w:hAnsi="Times New Roman"/>
          <w:color w:val="auto"/>
          <w:highlight w:val="none"/>
          <w:lang w:eastAsia="zh-CN"/>
        </w:rPr>
        <w:t>评审</w:t>
      </w:r>
      <w:bookmarkEnd w:id="65"/>
    </w:p>
    <w:p w14:paraId="269601CB">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12</w:t>
      </w:r>
      <w:r>
        <w:rPr>
          <w:rFonts w:hint="eastAsia" w:ascii="Times New Roman" w:hAnsi="Times New Roman" w:eastAsia="仿宋"/>
          <w:color w:val="auto"/>
          <w:sz w:val="32"/>
          <w:szCs w:val="32"/>
          <w:highlight w:val="none"/>
        </w:rPr>
        <w:t>.1采购人在</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lang w:val="en-US" w:eastAsia="zh-CN"/>
        </w:rPr>
        <w:t>公告</w:t>
      </w:r>
      <w:r>
        <w:rPr>
          <w:rFonts w:hint="eastAsia" w:ascii="Times New Roman" w:hAnsi="Times New Roman" w:eastAsia="仿宋"/>
          <w:color w:val="auto"/>
          <w:sz w:val="32"/>
          <w:szCs w:val="32"/>
          <w:highlight w:val="none"/>
        </w:rPr>
        <w:t>规定的时间和地点组织公开</w:t>
      </w:r>
      <w:r>
        <w:rPr>
          <w:rFonts w:hint="eastAsia" w:ascii="Times New Roman" w:hAnsi="Times New Roman" w:eastAsia="仿宋"/>
          <w:color w:val="auto"/>
          <w:sz w:val="32"/>
          <w:szCs w:val="32"/>
          <w:highlight w:val="none"/>
          <w:lang w:eastAsia="zh-CN"/>
        </w:rPr>
        <w:t>评审</w:t>
      </w:r>
      <w:r>
        <w:rPr>
          <w:rFonts w:hint="eastAsia" w:ascii="Times New Roman" w:hAnsi="Times New Roman" w:eastAsia="仿宋"/>
          <w:color w:val="auto"/>
          <w:sz w:val="32"/>
          <w:szCs w:val="32"/>
          <w:highlight w:val="none"/>
        </w:rPr>
        <w:t>。</w:t>
      </w:r>
    </w:p>
    <w:p w14:paraId="34AA52CC">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12</w:t>
      </w:r>
      <w:r>
        <w:rPr>
          <w:rFonts w:hint="eastAsia" w:ascii="Times New Roman" w:hAnsi="Times New Roman" w:eastAsia="仿宋"/>
          <w:color w:val="auto"/>
          <w:sz w:val="32"/>
          <w:szCs w:val="32"/>
          <w:highlight w:val="none"/>
        </w:rPr>
        <w:t>.2</w:t>
      </w:r>
      <w:r>
        <w:rPr>
          <w:rFonts w:hint="eastAsia" w:ascii="Times New Roman" w:hAnsi="Times New Roman" w:eastAsia="仿宋"/>
          <w:color w:val="auto"/>
          <w:sz w:val="32"/>
          <w:szCs w:val="32"/>
          <w:highlight w:val="none"/>
          <w:lang w:eastAsia="zh-CN"/>
        </w:rPr>
        <w:t>评审</w:t>
      </w:r>
      <w:r>
        <w:rPr>
          <w:rFonts w:hint="eastAsia" w:ascii="Times New Roman" w:hAnsi="Times New Roman" w:eastAsia="仿宋"/>
          <w:color w:val="auto"/>
          <w:sz w:val="32"/>
          <w:szCs w:val="32"/>
          <w:highlight w:val="none"/>
        </w:rPr>
        <w:t>时，采购人邀请有关监督管理部门对</w:t>
      </w:r>
      <w:r>
        <w:rPr>
          <w:rFonts w:hint="eastAsia" w:ascii="Times New Roman" w:hAnsi="Times New Roman" w:eastAsia="仿宋"/>
          <w:color w:val="auto"/>
          <w:sz w:val="32"/>
          <w:szCs w:val="32"/>
          <w:highlight w:val="none"/>
          <w:lang w:eastAsia="zh-CN"/>
        </w:rPr>
        <w:t>评审</w:t>
      </w:r>
      <w:r>
        <w:rPr>
          <w:rFonts w:hint="eastAsia" w:ascii="Times New Roman" w:hAnsi="Times New Roman" w:eastAsia="仿宋"/>
          <w:color w:val="auto"/>
          <w:sz w:val="32"/>
          <w:szCs w:val="32"/>
          <w:highlight w:val="none"/>
        </w:rPr>
        <w:t>进行现场监督。</w:t>
      </w:r>
    </w:p>
    <w:p w14:paraId="35570A42">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66" w:name="_Toc21990"/>
      <w:bookmarkStart w:id="67" w:name="_Toc13433"/>
      <w:r>
        <w:rPr>
          <w:rFonts w:hint="eastAsia" w:ascii="Times New Roman" w:hAnsi="Times New Roman"/>
          <w:color w:val="auto"/>
          <w:highlight w:val="none"/>
        </w:rPr>
        <w:t>13．</w:t>
      </w:r>
      <w:r>
        <w:rPr>
          <w:rFonts w:hint="eastAsia" w:ascii="Times New Roman" w:hAnsi="Times New Roman"/>
          <w:color w:val="auto"/>
          <w:highlight w:val="none"/>
          <w:lang w:val="en-US" w:eastAsia="zh-CN"/>
        </w:rPr>
        <w:t>结果</w:t>
      </w:r>
      <w:r>
        <w:rPr>
          <w:rFonts w:hint="eastAsia" w:ascii="Times New Roman" w:hAnsi="Times New Roman"/>
          <w:color w:val="auto"/>
          <w:highlight w:val="none"/>
        </w:rPr>
        <w:t>公告</w:t>
      </w:r>
      <w:bookmarkEnd w:id="66"/>
      <w:bookmarkEnd w:id="67"/>
    </w:p>
    <w:p w14:paraId="0E2F084B">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1</w:t>
      </w:r>
      <w:r>
        <w:rPr>
          <w:rFonts w:ascii="Times New Roman" w:hAnsi="Times New Roman" w:eastAsia="仿宋"/>
          <w:color w:val="auto"/>
          <w:sz w:val="32"/>
          <w:szCs w:val="32"/>
          <w:highlight w:val="none"/>
        </w:rPr>
        <w:t>3.1</w:t>
      </w:r>
      <w:r>
        <w:rPr>
          <w:rFonts w:hint="eastAsia" w:ascii="Times New Roman" w:hAnsi="Times New Roman" w:eastAsia="仿宋"/>
          <w:color w:val="auto"/>
          <w:sz w:val="32"/>
          <w:szCs w:val="32"/>
          <w:highlight w:val="none"/>
          <w:lang w:val="en-US" w:eastAsia="zh-CN"/>
        </w:rPr>
        <w:t>评审</w:t>
      </w:r>
      <w:r>
        <w:rPr>
          <w:rFonts w:hint="eastAsia" w:ascii="Times New Roman" w:hAnsi="Times New Roman" w:eastAsia="仿宋"/>
          <w:color w:val="auto"/>
          <w:sz w:val="32"/>
          <w:szCs w:val="32"/>
          <w:highlight w:val="none"/>
        </w:rPr>
        <w:t>结果将在四川省水利发展集团有限公司网上公告栏中予以公告。</w:t>
      </w:r>
    </w:p>
    <w:p w14:paraId="0DD94840">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13.2</w:t>
      </w:r>
      <w:r>
        <w:rPr>
          <w:rFonts w:hint="eastAsia" w:ascii="Times New Roman" w:hAnsi="Times New Roman" w:eastAsia="仿宋"/>
          <w:color w:val="auto"/>
          <w:sz w:val="32"/>
          <w:szCs w:val="32"/>
          <w:highlight w:val="none"/>
          <w:lang w:val="en-US" w:eastAsia="zh-CN"/>
        </w:rPr>
        <w:t>结果</w:t>
      </w:r>
      <w:r>
        <w:rPr>
          <w:rFonts w:hint="eastAsia" w:ascii="Times New Roman" w:hAnsi="Times New Roman" w:eastAsia="仿宋"/>
          <w:color w:val="auto"/>
          <w:sz w:val="32"/>
          <w:szCs w:val="32"/>
          <w:highlight w:val="none"/>
        </w:rPr>
        <w:t>公告期限为</w:t>
      </w:r>
      <w:r>
        <w:rPr>
          <w:rFonts w:hint="eastAsia" w:ascii="Times New Roman" w:hAnsi="Times New Roman" w:eastAsia="仿宋"/>
          <w:color w:val="auto"/>
          <w:sz w:val="32"/>
          <w:szCs w:val="32"/>
          <w:highlight w:val="none"/>
          <w:lang w:val="en-US" w:eastAsia="zh-CN"/>
        </w:rPr>
        <w:t>3</w:t>
      </w:r>
      <w:r>
        <w:rPr>
          <w:rFonts w:hint="eastAsia" w:ascii="Times New Roman" w:hAnsi="Times New Roman" w:eastAsia="仿宋"/>
          <w:color w:val="auto"/>
          <w:sz w:val="32"/>
          <w:szCs w:val="32"/>
          <w:highlight w:val="none"/>
        </w:rPr>
        <w:t>个工作日。</w:t>
      </w:r>
    </w:p>
    <w:p w14:paraId="53201C5A">
      <w:pPr>
        <w:pStyle w:val="12"/>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default"/>
          <w:color w:val="auto"/>
          <w:highlight w:val="none"/>
        </w:rPr>
      </w:pPr>
      <w:bookmarkStart w:id="68" w:name="_Toc23851"/>
      <w:bookmarkStart w:id="69" w:name="_Toc12332"/>
      <w:r>
        <w:rPr>
          <w:rFonts w:hint="eastAsia"/>
          <w:color w:val="auto"/>
          <w:highlight w:val="none"/>
          <w:lang w:val="en-US" w:eastAsia="zh-CN"/>
        </w:rPr>
        <w:t>四</w:t>
      </w:r>
      <w:r>
        <w:rPr>
          <w:color w:val="auto"/>
          <w:highlight w:val="none"/>
        </w:rPr>
        <w:t>、签订及履行合同和验收</w:t>
      </w:r>
      <w:bookmarkEnd w:id="68"/>
      <w:bookmarkEnd w:id="69"/>
    </w:p>
    <w:p w14:paraId="0AE37787">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70" w:name="_Toc14064"/>
      <w:bookmarkStart w:id="71" w:name="_Toc1791"/>
      <w:r>
        <w:rPr>
          <w:rFonts w:hint="eastAsia" w:ascii="Times New Roman" w:hAnsi="Times New Roman"/>
          <w:color w:val="auto"/>
          <w:highlight w:val="none"/>
        </w:rPr>
        <w:t>14．签订合同</w:t>
      </w:r>
      <w:bookmarkEnd w:id="70"/>
      <w:bookmarkEnd w:id="71"/>
    </w:p>
    <w:p w14:paraId="32701E56">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14</w:t>
      </w:r>
      <w:r>
        <w:rPr>
          <w:rFonts w:hint="eastAsia" w:ascii="Times New Roman" w:hAnsi="Times New Roman" w:eastAsia="仿宋"/>
          <w:color w:val="auto"/>
          <w:sz w:val="32"/>
          <w:szCs w:val="32"/>
          <w:highlight w:val="none"/>
        </w:rPr>
        <w:t>.1 中</w:t>
      </w:r>
      <w:r>
        <w:rPr>
          <w:rFonts w:hint="eastAsia" w:ascii="Times New Roman" w:hAnsi="Times New Roman" w:eastAsia="仿宋"/>
          <w:color w:val="auto"/>
          <w:sz w:val="32"/>
          <w:szCs w:val="32"/>
          <w:highlight w:val="none"/>
          <w:lang w:val="en-US" w:eastAsia="zh-CN"/>
        </w:rPr>
        <w:t>选供应商</w:t>
      </w:r>
      <w:r>
        <w:rPr>
          <w:rFonts w:hint="eastAsia" w:ascii="Times New Roman" w:hAnsi="Times New Roman" w:eastAsia="仿宋"/>
          <w:color w:val="auto"/>
          <w:sz w:val="32"/>
          <w:szCs w:val="32"/>
          <w:highlight w:val="none"/>
        </w:rPr>
        <w:t>在收到</w:t>
      </w:r>
      <w:r>
        <w:rPr>
          <w:rFonts w:hint="eastAsia" w:ascii="Times New Roman" w:hAnsi="Times New Roman" w:eastAsia="仿宋"/>
          <w:color w:val="auto"/>
          <w:sz w:val="32"/>
          <w:szCs w:val="32"/>
          <w:highlight w:val="none"/>
          <w:lang w:eastAsia="zh-CN"/>
        </w:rPr>
        <w:t>采购</w:t>
      </w:r>
      <w:r>
        <w:rPr>
          <w:rFonts w:hint="eastAsia" w:ascii="Times New Roman" w:hAnsi="Times New Roman" w:eastAsia="仿宋"/>
          <w:color w:val="auto"/>
          <w:sz w:val="32"/>
          <w:szCs w:val="32"/>
          <w:highlight w:val="none"/>
        </w:rPr>
        <w:t>人发出的《中</w:t>
      </w:r>
      <w:r>
        <w:rPr>
          <w:rFonts w:hint="eastAsia" w:ascii="Times New Roman" w:hAnsi="Times New Roman" w:eastAsia="仿宋"/>
          <w:color w:val="auto"/>
          <w:sz w:val="32"/>
          <w:szCs w:val="32"/>
          <w:highlight w:val="none"/>
          <w:lang w:val="en-US" w:eastAsia="zh-CN"/>
        </w:rPr>
        <w:t>选</w:t>
      </w:r>
      <w:r>
        <w:rPr>
          <w:rFonts w:hint="eastAsia" w:ascii="Times New Roman" w:hAnsi="Times New Roman" w:eastAsia="仿宋"/>
          <w:color w:val="auto"/>
          <w:sz w:val="32"/>
          <w:szCs w:val="32"/>
          <w:highlight w:val="none"/>
        </w:rPr>
        <w:t>通知书》后，应在规定的时间内与采购人签订采购合同。由于中</w:t>
      </w:r>
      <w:r>
        <w:rPr>
          <w:rFonts w:hint="eastAsia" w:ascii="Times New Roman" w:hAnsi="Times New Roman" w:eastAsia="仿宋"/>
          <w:color w:val="auto"/>
          <w:sz w:val="32"/>
          <w:szCs w:val="32"/>
          <w:highlight w:val="none"/>
          <w:lang w:val="en-US" w:eastAsia="zh-CN"/>
        </w:rPr>
        <w:t>选供应商</w:t>
      </w:r>
      <w:r>
        <w:rPr>
          <w:rFonts w:hint="eastAsia" w:ascii="Times New Roman" w:hAnsi="Times New Roman" w:eastAsia="仿宋"/>
          <w:color w:val="auto"/>
          <w:sz w:val="32"/>
          <w:szCs w:val="32"/>
          <w:highlight w:val="none"/>
        </w:rPr>
        <w:t>的原因逾期未与采购人签订采购合同的，将视为放弃中</w:t>
      </w:r>
      <w:r>
        <w:rPr>
          <w:rFonts w:hint="eastAsia" w:ascii="Times New Roman" w:hAnsi="Times New Roman" w:eastAsia="仿宋"/>
          <w:color w:val="auto"/>
          <w:sz w:val="32"/>
          <w:szCs w:val="32"/>
          <w:highlight w:val="none"/>
          <w:lang w:val="en-US" w:eastAsia="zh-CN"/>
        </w:rPr>
        <w:t>选</w:t>
      </w:r>
      <w:r>
        <w:rPr>
          <w:rFonts w:hint="eastAsia" w:ascii="Times New Roman" w:hAnsi="Times New Roman" w:eastAsia="仿宋"/>
          <w:color w:val="auto"/>
          <w:sz w:val="32"/>
          <w:szCs w:val="32"/>
          <w:highlight w:val="none"/>
        </w:rPr>
        <w:t>，取消其中</w:t>
      </w:r>
      <w:r>
        <w:rPr>
          <w:rFonts w:hint="eastAsia" w:ascii="Times New Roman" w:hAnsi="Times New Roman" w:eastAsia="仿宋"/>
          <w:color w:val="auto"/>
          <w:sz w:val="32"/>
          <w:szCs w:val="32"/>
          <w:highlight w:val="none"/>
          <w:lang w:val="en-US" w:eastAsia="zh-CN"/>
        </w:rPr>
        <w:t>选</w:t>
      </w:r>
      <w:r>
        <w:rPr>
          <w:rFonts w:hint="eastAsia" w:ascii="Times New Roman" w:hAnsi="Times New Roman" w:eastAsia="仿宋"/>
          <w:color w:val="auto"/>
          <w:sz w:val="32"/>
          <w:szCs w:val="32"/>
          <w:highlight w:val="none"/>
        </w:rPr>
        <w:t>资格并将按相关规定进行处理。</w:t>
      </w:r>
    </w:p>
    <w:p w14:paraId="7444CFB0">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14</w:t>
      </w:r>
      <w:r>
        <w:rPr>
          <w:rFonts w:hint="eastAsia" w:ascii="Times New Roman" w:hAnsi="Times New Roman" w:eastAsia="仿宋"/>
          <w:color w:val="auto"/>
          <w:sz w:val="32"/>
          <w:szCs w:val="32"/>
          <w:highlight w:val="none"/>
        </w:rPr>
        <w:t>.</w:t>
      </w:r>
      <w:r>
        <w:rPr>
          <w:rFonts w:ascii="Times New Roman" w:hAnsi="Times New Roman" w:eastAsia="仿宋"/>
          <w:color w:val="auto"/>
          <w:sz w:val="32"/>
          <w:szCs w:val="32"/>
          <w:highlight w:val="none"/>
        </w:rPr>
        <w:t>2</w:t>
      </w:r>
      <w:r>
        <w:rPr>
          <w:rFonts w:hint="eastAsia" w:ascii="Times New Roman" w:hAnsi="Times New Roman" w:eastAsia="仿宋"/>
          <w:color w:val="auto"/>
          <w:sz w:val="32"/>
          <w:szCs w:val="32"/>
          <w:highlight w:val="none"/>
        </w:rPr>
        <w:t>中</w:t>
      </w:r>
      <w:r>
        <w:rPr>
          <w:rFonts w:hint="eastAsia" w:ascii="Times New Roman" w:hAnsi="Times New Roman" w:eastAsia="仿宋"/>
          <w:color w:val="auto"/>
          <w:sz w:val="32"/>
          <w:szCs w:val="32"/>
          <w:highlight w:val="none"/>
          <w:lang w:val="en-US" w:eastAsia="zh-CN"/>
        </w:rPr>
        <w:t>选供应商</w:t>
      </w:r>
      <w:r>
        <w:rPr>
          <w:rFonts w:hint="eastAsia" w:ascii="Times New Roman" w:hAnsi="Times New Roman" w:eastAsia="仿宋"/>
          <w:color w:val="auto"/>
          <w:sz w:val="32"/>
          <w:szCs w:val="32"/>
          <w:highlight w:val="none"/>
        </w:rPr>
        <w:t>因不可抗力原因不能履行采购合同或放弃中</w:t>
      </w:r>
      <w:r>
        <w:rPr>
          <w:rFonts w:hint="eastAsia" w:ascii="Times New Roman" w:hAnsi="Times New Roman" w:eastAsia="仿宋"/>
          <w:color w:val="auto"/>
          <w:sz w:val="32"/>
          <w:szCs w:val="32"/>
          <w:highlight w:val="none"/>
          <w:lang w:val="en-US" w:eastAsia="zh-CN"/>
        </w:rPr>
        <w:t>选</w:t>
      </w:r>
      <w:r>
        <w:rPr>
          <w:rFonts w:hint="eastAsia" w:ascii="Times New Roman" w:hAnsi="Times New Roman" w:eastAsia="仿宋"/>
          <w:color w:val="auto"/>
          <w:sz w:val="32"/>
          <w:szCs w:val="32"/>
          <w:highlight w:val="none"/>
        </w:rPr>
        <w:t>的，采购人可以与排在中</w:t>
      </w:r>
      <w:r>
        <w:rPr>
          <w:rFonts w:hint="eastAsia" w:ascii="Times New Roman" w:hAnsi="Times New Roman" w:eastAsia="仿宋"/>
          <w:color w:val="auto"/>
          <w:sz w:val="32"/>
          <w:szCs w:val="32"/>
          <w:highlight w:val="none"/>
          <w:lang w:val="en-US" w:eastAsia="zh-CN"/>
        </w:rPr>
        <w:t>选供应商</w:t>
      </w:r>
      <w:r>
        <w:rPr>
          <w:rFonts w:hint="eastAsia" w:ascii="Times New Roman" w:hAnsi="Times New Roman" w:eastAsia="仿宋"/>
          <w:color w:val="auto"/>
          <w:sz w:val="32"/>
          <w:szCs w:val="32"/>
          <w:highlight w:val="none"/>
        </w:rPr>
        <w:t>之后第一位的中</w:t>
      </w:r>
      <w:r>
        <w:rPr>
          <w:rFonts w:hint="eastAsia" w:ascii="Times New Roman" w:hAnsi="Times New Roman" w:eastAsia="仿宋"/>
          <w:color w:val="auto"/>
          <w:sz w:val="32"/>
          <w:szCs w:val="32"/>
          <w:highlight w:val="none"/>
          <w:lang w:val="en-US" w:eastAsia="zh-CN"/>
        </w:rPr>
        <w:t>选</w:t>
      </w:r>
      <w:r>
        <w:rPr>
          <w:rFonts w:hint="eastAsia" w:ascii="Times New Roman" w:hAnsi="Times New Roman" w:eastAsia="仿宋"/>
          <w:color w:val="auto"/>
          <w:sz w:val="32"/>
          <w:szCs w:val="32"/>
          <w:highlight w:val="none"/>
        </w:rPr>
        <w:t>候选</w:t>
      </w:r>
      <w:r>
        <w:rPr>
          <w:rFonts w:hint="eastAsia" w:ascii="Times New Roman" w:hAnsi="Times New Roman" w:eastAsia="仿宋"/>
          <w:color w:val="auto"/>
          <w:sz w:val="32"/>
          <w:szCs w:val="32"/>
          <w:highlight w:val="none"/>
          <w:lang w:val="en-US" w:eastAsia="zh-CN"/>
        </w:rPr>
        <w:t>供应商</w:t>
      </w:r>
      <w:r>
        <w:rPr>
          <w:rFonts w:hint="eastAsia" w:ascii="Times New Roman" w:hAnsi="Times New Roman" w:eastAsia="仿宋"/>
          <w:color w:val="auto"/>
          <w:sz w:val="32"/>
          <w:szCs w:val="32"/>
          <w:highlight w:val="none"/>
        </w:rPr>
        <w:t>签订采购合同，以此类推。</w:t>
      </w:r>
    </w:p>
    <w:p w14:paraId="6A766208">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72" w:name="_Toc19191"/>
      <w:bookmarkStart w:id="73" w:name="_Toc21518"/>
      <w:r>
        <w:rPr>
          <w:rFonts w:hint="eastAsia" w:ascii="Times New Roman" w:hAnsi="Times New Roman"/>
          <w:color w:val="auto"/>
          <w:highlight w:val="none"/>
        </w:rPr>
        <w:t>15．合同转包、分包</w:t>
      </w:r>
      <w:bookmarkEnd w:id="72"/>
      <w:bookmarkEnd w:id="73"/>
    </w:p>
    <w:p w14:paraId="465D6F37">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本项目不接受转包及分包。</w:t>
      </w:r>
    </w:p>
    <w:p w14:paraId="38CD00AB">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74" w:name="_Toc20963"/>
      <w:bookmarkStart w:id="75" w:name="_Toc29476"/>
      <w:r>
        <w:rPr>
          <w:rFonts w:hint="eastAsia" w:ascii="Times New Roman" w:hAnsi="Times New Roman"/>
          <w:color w:val="auto"/>
          <w:highlight w:val="none"/>
        </w:rPr>
        <w:t>16．履行合同</w:t>
      </w:r>
      <w:bookmarkEnd w:id="74"/>
      <w:bookmarkEnd w:id="75"/>
    </w:p>
    <w:p w14:paraId="0EAF5BEA">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16</w:t>
      </w:r>
      <w:r>
        <w:rPr>
          <w:rFonts w:hint="eastAsia" w:ascii="Times New Roman" w:hAnsi="Times New Roman" w:eastAsia="仿宋"/>
          <w:color w:val="auto"/>
          <w:sz w:val="32"/>
          <w:szCs w:val="32"/>
          <w:highlight w:val="none"/>
        </w:rPr>
        <w:t>.1中</w:t>
      </w:r>
      <w:r>
        <w:rPr>
          <w:rFonts w:hint="eastAsia" w:ascii="Times New Roman" w:hAnsi="Times New Roman" w:eastAsia="仿宋"/>
          <w:color w:val="auto"/>
          <w:sz w:val="32"/>
          <w:szCs w:val="32"/>
          <w:highlight w:val="none"/>
          <w:lang w:val="en-US" w:eastAsia="zh-CN"/>
        </w:rPr>
        <w:t>选供应商</w:t>
      </w:r>
      <w:r>
        <w:rPr>
          <w:rFonts w:hint="eastAsia" w:ascii="Times New Roman" w:hAnsi="Times New Roman" w:eastAsia="仿宋"/>
          <w:color w:val="auto"/>
          <w:sz w:val="32"/>
          <w:szCs w:val="32"/>
          <w:highlight w:val="none"/>
        </w:rPr>
        <w:t>与采购人签订合同后，合同双方应严格执行合同条款，履行合同规定的义务，保证合同的顺利完成。</w:t>
      </w:r>
    </w:p>
    <w:p w14:paraId="326675CD">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16</w:t>
      </w:r>
      <w:r>
        <w:rPr>
          <w:rFonts w:hint="eastAsia" w:ascii="Times New Roman" w:hAnsi="Times New Roman" w:eastAsia="仿宋"/>
          <w:color w:val="auto"/>
          <w:sz w:val="32"/>
          <w:szCs w:val="32"/>
          <w:highlight w:val="none"/>
        </w:rPr>
        <w:t>.2在合同履行过程中，如发生合同纠纷，合同双方应按照《中华人民共和国民法典》的有关规定进行处理。</w:t>
      </w:r>
    </w:p>
    <w:p w14:paraId="0ABD6110">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76" w:name="_Toc23691"/>
      <w:bookmarkStart w:id="77" w:name="_Toc13580"/>
      <w:r>
        <w:rPr>
          <w:rFonts w:hint="eastAsia" w:ascii="Times New Roman" w:hAnsi="Times New Roman"/>
          <w:color w:val="auto"/>
          <w:highlight w:val="none"/>
        </w:rPr>
        <w:t>17．验收</w:t>
      </w:r>
      <w:bookmarkEnd w:id="76"/>
      <w:bookmarkEnd w:id="77"/>
    </w:p>
    <w:p w14:paraId="241F2E17">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lang w:val="zh-CN"/>
        </w:rPr>
        <w:t>本项目以供应商提供被采购人认可的</w:t>
      </w:r>
      <w:r>
        <w:rPr>
          <w:rFonts w:hint="eastAsia" w:ascii="仿宋" w:hAnsi="仿宋" w:eastAsia="仿宋" w:cs="仿宋"/>
          <w:color w:val="auto"/>
          <w:kern w:val="0"/>
          <w:sz w:val="32"/>
          <w:szCs w:val="32"/>
          <w:highlight w:val="none"/>
        </w:rPr>
        <w:t>审计报告及审计实施方案、工作底稿、审计取证单等审计项目档案的归档交接工作为验收标准。</w:t>
      </w:r>
    </w:p>
    <w:p w14:paraId="6FC35A95">
      <w:pPr>
        <w:pStyle w:val="4"/>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ascii="Times New Roman" w:hAnsi="Times New Roman"/>
          <w:color w:val="auto"/>
          <w:highlight w:val="none"/>
        </w:rPr>
      </w:pPr>
      <w:bookmarkStart w:id="78" w:name="_Toc15355"/>
      <w:bookmarkStart w:id="79" w:name="_Toc25866"/>
      <w:r>
        <w:rPr>
          <w:rFonts w:hint="eastAsia" w:ascii="Times New Roman" w:hAnsi="Times New Roman"/>
          <w:color w:val="auto"/>
          <w:highlight w:val="none"/>
        </w:rPr>
        <w:t>18．其他</w:t>
      </w:r>
      <w:bookmarkEnd w:id="78"/>
      <w:bookmarkEnd w:id="79"/>
    </w:p>
    <w:p w14:paraId="047FFB7C">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宋体" w:hAnsi="宋体" w:cs="宋体"/>
          <w:color w:val="auto"/>
          <w:sz w:val="24"/>
          <w:szCs w:val="24"/>
          <w:highlight w:val="none"/>
          <w:lang w:val="zh-CN"/>
        </w:rPr>
      </w:pPr>
      <w:r>
        <w:rPr>
          <w:rFonts w:hint="eastAsia" w:ascii="Times New Roman" w:hAnsi="Times New Roman" w:eastAsia="仿宋"/>
          <w:color w:val="auto"/>
          <w:sz w:val="32"/>
          <w:szCs w:val="32"/>
          <w:highlight w:val="none"/>
          <w:lang w:val="zh-CN"/>
        </w:rPr>
        <w:t>参照相关法律法规执行。</w:t>
      </w:r>
    </w:p>
    <w:p w14:paraId="323B330E">
      <w:pPr>
        <w:pStyle w:val="2"/>
        <w:pageBreakBefore w:val="0"/>
        <w:widowControl w:val="0"/>
        <w:kinsoku/>
        <w:wordWrap/>
        <w:overflowPunct/>
        <w:topLinePunct w:val="0"/>
        <w:autoSpaceDE/>
        <w:autoSpaceDN/>
        <w:bidi w:val="0"/>
        <w:adjustRightInd/>
        <w:snapToGrid/>
        <w:spacing w:before="0" w:after="0" w:line="560" w:lineRule="exact"/>
        <w:ind w:left="0" w:right="0" w:rightChars="0"/>
        <w:textAlignment w:val="auto"/>
        <w:rPr>
          <w:color w:val="auto"/>
          <w:highlight w:val="none"/>
          <w:lang w:val="zh-CN"/>
        </w:rPr>
      </w:pPr>
      <w:r>
        <w:rPr>
          <w:color w:val="auto"/>
          <w:highlight w:val="none"/>
          <w:lang w:val="zh-CN"/>
        </w:rPr>
        <w:br w:type="page"/>
      </w:r>
    </w:p>
    <w:p w14:paraId="1A787298">
      <w:pPr>
        <w:pStyle w:val="3"/>
        <w:keepNext w:val="0"/>
        <w:keepLines w:val="0"/>
        <w:pageBreakBefore w:val="0"/>
        <w:kinsoku/>
        <w:overflowPunct/>
        <w:topLinePunct w:val="0"/>
        <w:autoSpaceDE/>
        <w:autoSpaceDN/>
        <w:bidi w:val="0"/>
        <w:spacing w:before="0" w:after="0" w:line="560" w:lineRule="exact"/>
        <w:ind w:left="0" w:right="0" w:rightChars="0"/>
        <w:jc w:val="center"/>
        <w:textAlignment w:val="auto"/>
        <w:rPr>
          <w:rFonts w:ascii="方正小标宋简体" w:hAnsi="方正小标宋简体" w:eastAsia="方正小标宋简体" w:cs="方正小标宋简体"/>
          <w:b w:val="0"/>
          <w:bCs w:val="0"/>
          <w:color w:val="auto"/>
          <w:sz w:val="36"/>
          <w:szCs w:val="24"/>
          <w:highlight w:val="none"/>
        </w:rPr>
      </w:pPr>
      <w:bookmarkStart w:id="80" w:name="_Toc428394681"/>
      <w:bookmarkStart w:id="81" w:name="_Toc29528"/>
      <w:bookmarkStart w:id="82" w:name="_Toc420915851"/>
      <w:bookmarkStart w:id="83" w:name="_Toc3438"/>
      <w:r>
        <w:rPr>
          <w:rFonts w:hint="eastAsia" w:ascii="方正小标宋简体" w:hAnsi="方正小标宋简体" w:eastAsia="方正小标宋简体" w:cs="方正小标宋简体"/>
          <w:b w:val="0"/>
          <w:bCs w:val="0"/>
          <w:color w:val="auto"/>
          <w:sz w:val="36"/>
          <w:szCs w:val="24"/>
          <w:highlight w:val="none"/>
        </w:rPr>
        <w:t>第</w:t>
      </w:r>
      <w:r>
        <w:rPr>
          <w:rFonts w:hint="eastAsia" w:ascii="方正小标宋简体" w:hAnsi="方正小标宋简体" w:eastAsia="方正小标宋简体" w:cs="方正小标宋简体"/>
          <w:b w:val="0"/>
          <w:bCs w:val="0"/>
          <w:color w:val="auto"/>
          <w:sz w:val="36"/>
          <w:szCs w:val="24"/>
          <w:highlight w:val="none"/>
          <w:lang w:val="en-US" w:eastAsia="zh-CN"/>
        </w:rPr>
        <w:t>二</w:t>
      </w:r>
      <w:r>
        <w:rPr>
          <w:rFonts w:hint="eastAsia" w:ascii="方正小标宋简体" w:hAnsi="方正小标宋简体" w:eastAsia="方正小标宋简体" w:cs="方正小标宋简体"/>
          <w:b w:val="0"/>
          <w:bCs w:val="0"/>
          <w:color w:val="auto"/>
          <w:sz w:val="36"/>
          <w:szCs w:val="24"/>
          <w:highlight w:val="none"/>
        </w:rPr>
        <w:t xml:space="preserve">章  </w:t>
      </w:r>
      <w:r>
        <w:rPr>
          <w:rFonts w:hint="eastAsia" w:ascii="方正小标宋简体" w:hAnsi="方正小标宋简体" w:eastAsia="方正小标宋简体" w:cs="方正小标宋简体"/>
          <w:b w:val="0"/>
          <w:bCs w:val="0"/>
          <w:color w:val="auto"/>
          <w:sz w:val="36"/>
          <w:szCs w:val="24"/>
          <w:highlight w:val="none"/>
          <w:lang w:eastAsia="zh-CN"/>
        </w:rPr>
        <w:t>递交资料</w:t>
      </w:r>
      <w:r>
        <w:rPr>
          <w:rFonts w:hint="eastAsia" w:ascii="方正小标宋简体" w:hAnsi="方正小标宋简体" w:eastAsia="方正小标宋简体" w:cs="方正小标宋简体"/>
          <w:b w:val="0"/>
          <w:bCs w:val="0"/>
          <w:color w:val="auto"/>
          <w:sz w:val="36"/>
          <w:szCs w:val="24"/>
          <w:highlight w:val="none"/>
        </w:rPr>
        <w:t>格式</w:t>
      </w:r>
      <w:bookmarkEnd w:id="44"/>
      <w:bookmarkEnd w:id="80"/>
      <w:bookmarkEnd w:id="81"/>
      <w:bookmarkEnd w:id="82"/>
      <w:bookmarkEnd w:id="83"/>
    </w:p>
    <w:p w14:paraId="7AEF6C17">
      <w:pPr>
        <w:pStyle w:val="3"/>
        <w:keepNext w:val="0"/>
        <w:keepLines w:val="0"/>
        <w:pageBreakBefore w:val="0"/>
        <w:kinsoku/>
        <w:overflowPunct/>
        <w:topLinePunct w:val="0"/>
        <w:autoSpaceDE/>
        <w:autoSpaceDN/>
        <w:bidi w:val="0"/>
        <w:spacing w:before="0" w:after="0" w:line="560" w:lineRule="exact"/>
        <w:ind w:left="0" w:right="0" w:rightChars="0"/>
        <w:jc w:val="center"/>
        <w:textAlignment w:val="auto"/>
        <w:rPr>
          <w:rFonts w:ascii="方正小标宋简体" w:hAnsi="方正小标宋简体" w:eastAsia="方正小标宋简体" w:cs="方正小标宋简体"/>
          <w:b w:val="0"/>
          <w:bCs w:val="0"/>
          <w:color w:val="auto"/>
          <w:sz w:val="36"/>
          <w:szCs w:val="24"/>
          <w:highlight w:val="none"/>
        </w:rPr>
      </w:pPr>
    </w:p>
    <w:p w14:paraId="7CC80C24">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一、本章所制</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格式，除格式中明确将该格式作为实质性要求的，一律不具有强制性。</w:t>
      </w:r>
    </w:p>
    <w:p w14:paraId="4F8204A6">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二、本章所制</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格式中需要填写的相关内容事项，可能会与本采购项目无关，在不改变</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原义、不影响本项目采购需求的情况下，</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可以不予填写，但应当注明。</w:t>
      </w:r>
    </w:p>
    <w:p w14:paraId="0B51D0D4">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三、本章格式在“注”的内容，</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可自行决定是否保留在</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中，未保留的视为</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默认接受“注”的内容。</w:t>
      </w:r>
    </w:p>
    <w:p w14:paraId="674DB493">
      <w:pPr>
        <w:pageBreakBefore w:val="0"/>
        <w:kinsoku/>
        <w:overflowPunct/>
        <w:topLinePunct w:val="0"/>
        <w:autoSpaceDE/>
        <w:autoSpaceDN/>
        <w:bidi w:val="0"/>
        <w:spacing w:line="560" w:lineRule="exact"/>
        <w:ind w:left="0" w:right="0" w:rightChars="0" w:firstLine="640" w:firstLineChars="200"/>
        <w:textAlignment w:val="auto"/>
        <w:rPr>
          <w:color w:val="auto"/>
          <w:szCs w:val="32"/>
          <w:highlight w:val="none"/>
        </w:rPr>
      </w:pPr>
      <w:r>
        <w:rPr>
          <w:rFonts w:hint="eastAsia" w:ascii="Times New Roman" w:hAnsi="Times New Roman" w:eastAsia="仿宋"/>
          <w:color w:val="auto"/>
          <w:sz w:val="32"/>
          <w:szCs w:val="32"/>
          <w:highlight w:val="none"/>
        </w:rPr>
        <w:t>四、本章所制</w:t>
      </w:r>
      <w:r>
        <w:rPr>
          <w:rFonts w:hint="eastAsia" w:ascii="Times New Roman" w:hAnsi="Times New Roman" w:eastAsia="仿宋"/>
          <w:color w:val="auto"/>
          <w:sz w:val="32"/>
          <w:szCs w:val="32"/>
          <w:highlight w:val="none"/>
          <w:lang w:eastAsia="zh-CN"/>
        </w:rPr>
        <w:t>递交资料</w:t>
      </w:r>
      <w:r>
        <w:rPr>
          <w:rFonts w:hint="eastAsia" w:ascii="Times New Roman" w:hAnsi="Times New Roman" w:eastAsia="仿宋"/>
          <w:color w:val="auto"/>
          <w:sz w:val="32"/>
          <w:szCs w:val="32"/>
          <w:highlight w:val="none"/>
        </w:rPr>
        <w:t>格式有关表格中的备注栏，由</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根据自身情况作解释性说明，不作为必填项。</w:t>
      </w:r>
      <w:bookmarkStart w:id="84" w:name="_Toc420915852"/>
      <w:bookmarkStart w:id="85" w:name="_Toc428394682"/>
      <w:bookmarkStart w:id="86" w:name="_Toc217446082"/>
    </w:p>
    <w:p w14:paraId="6B3B73C0">
      <w:pPr>
        <w:pageBreakBefore w:val="0"/>
        <w:kinsoku/>
        <w:overflowPunct/>
        <w:topLinePunct w:val="0"/>
        <w:autoSpaceDE/>
        <w:autoSpaceDN/>
        <w:bidi w:val="0"/>
        <w:spacing w:line="560" w:lineRule="exact"/>
        <w:ind w:left="0" w:right="0" w:rightChars="0"/>
        <w:textAlignment w:val="auto"/>
        <w:rPr>
          <w:rFonts w:ascii="宋体" w:hAnsi="宋体" w:cs="宋体"/>
          <w:color w:val="auto"/>
          <w:szCs w:val="28"/>
          <w:highlight w:val="none"/>
        </w:rPr>
      </w:pPr>
      <w:r>
        <w:rPr>
          <w:rFonts w:hint="eastAsia" w:ascii="宋体" w:hAnsi="宋体" w:cs="宋体"/>
          <w:color w:val="auto"/>
          <w:szCs w:val="28"/>
          <w:highlight w:val="none"/>
        </w:rPr>
        <w:br w:type="page"/>
      </w:r>
    </w:p>
    <w:p w14:paraId="7FB2C56C">
      <w:pPr>
        <w:pStyle w:val="2"/>
        <w:pageBreakBefore w:val="0"/>
        <w:kinsoku/>
        <w:overflowPunct/>
        <w:topLinePunct w:val="0"/>
        <w:autoSpaceDE/>
        <w:autoSpaceDN/>
        <w:bidi w:val="0"/>
        <w:spacing w:before="0" w:after="0" w:line="560" w:lineRule="exact"/>
        <w:ind w:left="0" w:right="0" w:rightChars="0"/>
        <w:textAlignment w:val="auto"/>
        <w:rPr>
          <w:rFonts w:hint="eastAsia" w:ascii="黑体" w:hAnsi="黑体" w:eastAsia="黑体" w:cs="黑体"/>
          <w:color w:val="auto"/>
          <w:highlight w:val="none"/>
        </w:rPr>
      </w:pPr>
      <w:bookmarkStart w:id="87" w:name="_Toc11641"/>
      <w:bookmarkStart w:id="88" w:name="_Toc16836"/>
      <w:r>
        <w:rPr>
          <w:rFonts w:hint="eastAsia" w:ascii="黑体" w:hAnsi="黑体" w:eastAsia="黑体" w:cs="黑体"/>
          <w:color w:val="auto"/>
          <w:highlight w:val="none"/>
        </w:rPr>
        <w:t>一、</w:t>
      </w:r>
      <w:r>
        <w:rPr>
          <w:rFonts w:hint="eastAsia" w:ascii="黑体" w:hAnsi="黑体" w:eastAsia="黑体" w:cs="黑体"/>
          <w:color w:val="auto"/>
          <w:highlight w:val="none"/>
          <w:lang w:eastAsia="zh-CN"/>
        </w:rPr>
        <w:t>递交资料</w:t>
      </w:r>
      <w:r>
        <w:rPr>
          <w:rFonts w:hint="eastAsia" w:ascii="黑体" w:hAnsi="黑体" w:eastAsia="黑体" w:cs="黑体"/>
          <w:color w:val="auto"/>
          <w:highlight w:val="none"/>
        </w:rPr>
        <w:t>封面格式</w:t>
      </w:r>
      <w:bookmarkEnd w:id="87"/>
      <w:bookmarkEnd w:id="88"/>
    </w:p>
    <w:p w14:paraId="48DD67D7">
      <w:pPr>
        <w:pStyle w:val="6"/>
        <w:pageBreakBefore w:val="0"/>
        <w:kinsoku/>
        <w:overflowPunct/>
        <w:topLinePunct w:val="0"/>
        <w:autoSpaceDE/>
        <w:autoSpaceDN/>
        <w:bidi w:val="0"/>
        <w:spacing w:after="0" w:line="560" w:lineRule="exact"/>
        <w:ind w:left="0" w:right="0" w:rightChars="0"/>
        <w:textAlignment w:val="auto"/>
        <w:rPr>
          <w:color w:val="auto"/>
          <w:sz w:val="18"/>
          <w:highlight w:val="none"/>
        </w:rPr>
      </w:pPr>
    </w:p>
    <w:p w14:paraId="62BE2876">
      <w:pPr>
        <w:pStyle w:val="6"/>
        <w:pageBreakBefore w:val="0"/>
        <w:kinsoku/>
        <w:overflowPunct/>
        <w:topLinePunct w:val="0"/>
        <w:autoSpaceDE/>
        <w:autoSpaceDN/>
        <w:bidi w:val="0"/>
        <w:spacing w:after="0" w:line="560" w:lineRule="exact"/>
        <w:ind w:left="0" w:right="0" w:rightChars="0"/>
        <w:textAlignment w:val="auto"/>
        <w:rPr>
          <w:color w:val="auto"/>
          <w:highlight w:val="none"/>
        </w:rPr>
      </w:pPr>
    </w:p>
    <w:p w14:paraId="25832D58">
      <w:pPr>
        <w:pStyle w:val="6"/>
        <w:pageBreakBefore w:val="0"/>
        <w:kinsoku/>
        <w:overflowPunct/>
        <w:topLinePunct w:val="0"/>
        <w:autoSpaceDE/>
        <w:autoSpaceDN/>
        <w:bidi w:val="0"/>
        <w:spacing w:after="0" w:line="560" w:lineRule="exact"/>
        <w:ind w:left="0" w:right="0" w:rightChars="0"/>
        <w:textAlignment w:val="auto"/>
        <w:rPr>
          <w:color w:val="auto"/>
          <w:highlight w:val="none"/>
        </w:rPr>
      </w:pPr>
    </w:p>
    <w:p w14:paraId="3C084F54">
      <w:pPr>
        <w:pStyle w:val="6"/>
        <w:pageBreakBefore w:val="0"/>
        <w:kinsoku/>
        <w:overflowPunct/>
        <w:topLinePunct w:val="0"/>
        <w:autoSpaceDE/>
        <w:autoSpaceDN/>
        <w:bidi w:val="0"/>
        <w:spacing w:after="0" w:line="560" w:lineRule="exact"/>
        <w:ind w:left="0" w:right="0" w:rightChars="0"/>
        <w:textAlignment w:val="auto"/>
        <w:rPr>
          <w:color w:val="auto"/>
          <w:highlight w:val="none"/>
        </w:rPr>
      </w:pPr>
    </w:p>
    <w:p w14:paraId="2105ECFC">
      <w:pPr>
        <w:pStyle w:val="6"/>
        <w:pageBreakBefore w:val="0"/>
        <w:kinsoku/>
        <w:overflowPunct/>
        <w:topLinePunct w:val="0"/>
        <w:autoSpaceDE/>
        <w:autoSpaceDN/>
        <w:bidi w:val="0"/>
        <w:spacing w:after="0" w:line="560" w:lineRule="exact"/>
        <w:ind w:left="0" w:right="0" w:rightChars="0"/>
        <w:textAlignment w:val="auto"/>
        <w:rPr>
          <w:color w:val="auto"/>
          <w:highlight w:val="none"/>
        </w:rPr>
      </w:pPr>
    </w:p>
    <w:p w14:paraId="765E7AC9">
      <w:pPr>
        <w:pStyle w:val="6"/>
        <w:pageBreakBefore w:val="0"/>
        <w:kinsoku/>
        <w:overflowPunct/>
        <w:topLinePunct w:val="0"/>
        <w:autoSpaceDE/>
        <w:autoSpaceDN/>
        <w:bidi w:val="0"/>
        <w:spacing w:after="0" w:line="560" w:lineRule="exact"/>
        <w:ind w:left="0" w:right="0" w:rightChars="0"/>
        <w:textAlignment w:val="auto"/>
        <w:rPr>
          <w:color w:val="auto"/>
          <w:highlight w:val="none"/>
        </w:rPr>
      </w:pPr>
    </w:p>
    <w:p w14:paraId="1EDEF029">
      <w:pPr>
        <w:pStyle w:val="6"/>
        <w:pageBreakBefore w:val="0"/>
        <w:kinsoku/>
        <w:overflowPunct/>
        <w:topLinePunct w:val="0"/>
        <w:autoSpaceDE/>
        <w:autoSpaceDN/>
        <w:bidi w:val="0"/>
        <w:spacing w:after="0" w:line="560" w:lineRule="exact"/>
        <w:ind w:left="0" w:right="0" w:rightChars="0"/>
        <w:textAlignment w:val="auto"/>
        <w:rPr>
          <w:color w:val="auto"/>
          <w:sz w:val="19"/>
          <w:highlight w:val="none"/>
        </w:rPr>
      </w:pPr>
    </w:p>
    <w:p w14:paraId="6C7C18BD">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13E6A960">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30F68910">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2ECF8FDF">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69910792">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7C47C313">
      <w:pPr>
        <w:pStyle w:val="6"/>
        <w:pageBreakBefore w:val="0"/>
        <w:kinsoku/>
        <w:overflowPunct/>
        <w:topLinePunct w:val="0"/>
        <w:autoSpaceDE/>
        <w:autoSpaceDN/>
        <w:bidi w:val="0"/>
        <w:spacing w:after="0" w:line="560" w:lineRule="exact"/>
        <w:ind w:left="0" w:right="0" w:rightChars="0"/>
        <w:textAlignment w:val="auto"/>
        <w:rPr>
          <w:b/>
          <w:color w:val="auto"/>
          <w:sz w:val="48"/>
          <w:highlight w:val="none"/>
        </w:rPr>
      </w:pPr>
    </w:p>
    <w:p w14:paraId="2D4D7CCC">
      <w:pPr>
        <w:pageBreakBefore w:val="0"/>
        <w:tabs>
          <w:tab w:val="left" w:pos="4895"/>
        </w:tabs>
        <w:kinsoku/>
        <w:overflowPunct/>
        <w:topLinePunct w:val="0"/>
        <w:autoSpaceDE/>
        <w:autoSpaceDN/>
        <w:bidi w:val="0"/>
        <w:spacing w:line="560" w:lineRule="exact"/>
        <w:ind w:left="0" w:right="0" w:rightChars="0"/>
        <w:jc w:val="center"/>
        <w:textAlignment w:val="auto"/>
        <w:rPr>
          <w:rFonts w:ascii="仿宋" w:hAnsi="仿宋" w:eastAsia="仿宋" w:cs="仿宋"/>
          <w:bCs/>
          <w:color w:val="auto"/>
          <w:sz w:val="32"/>
          <w:highlight w:val="none"/>
        </w:rPr>
      </w:pPr>
      <w:r>
        <w:rPr>
          <w:rFonts w:hint="eastAsia" w:ascii="黑体" w:hAnsi="黑体" w:eastAsia="黑体" w:cs="黑体"/>
          <w:bCs/>
          <w:color w:val="auto"/>
          <w:w w:val="95"/>
          <w:sz w:val="32"/>
          <w:highlight w:val="none"/>
        </w:rPr>
        <w:t>项目名称：</w:t>
      </w:r>
      <w:r>
        <w:rPr>
          <w:rFonts w:hint="eastAsia" w:ascii="仿宋" w:hAnsi="仿宋" w:eastAsia="仿宋" w:cs="仿宋"/>
          <w:bCs/>
          <w:color w:val="auto"/>
          <w:w w:val="99"/>
          <w:sz w:val="32"/>
          <w:highlight w:val="none"/>
          <w:u w:val="single"/>
        </w:rPr>
        <w:t xml:space="preserve"> </w:t>
      </w:r>
      <w:r>
        <w:rPr>
          <w:rFonts w:hint="eastAsia" w:ascii="仿宋" w:hAnsi="仿宋" w:eastAsia="仿宋" w:cs="仿宋"/>
          <w:bCs/>
          <w:color w:val="auto"/>
          <w:sz w:val="32"/>
          <w:highlight w:val="none"/>
          <w:u w:val="single"/>
        </w:rPr>
        <w:tab/>
      </w:r>
    </w:p>
    <w:p w14:paraId="17FD2185">
      <w:pPr>
        <w:pStyle w:val="6"/>
        <w:pageBreakBefore w:val="0"/>
        <w:kinsoku/>
        <w:overflowPunct/>
        <w:topLinePunct w:val="0"/>
        <w:autoSpaceDE/>
        <w:autoSpaceDN/>
        <w:bidi w:val="0"/>
        <w:spacing w:after="0" w:line="560" w:lineRule="exact"/>
        <w:ind w:left="0" w:right="0" w:rightChars="0"/>
        <w:textAlignment w:val="auto"/>
        <w:rPr>
          <w:rFonts w:ascii="仿宋" w:hAnsi="仿宋" w:eastAsia="仿宋" w:cs="仿宋"/>
          <w:bCs/>
          <w:color w:val="auto"/>
          <w:sz w:val="20"/>
          <w:highlight w:val="none"/>
        </w:rPr>
      </w:pPr>
    </w:p>
    <w:p w14:paraId="7D81BD38">
      <w:pPr>
        <w:pageBreakBefore w:val="0"/>
        <w:tabs>
          <w:tab w:val="left" w:pos="4895"/>
        </w:tabs>
        <w:kinsoku/>
        <w:overflowPunct/>
        <w:topLinePunct w:val="0"/>
        <w:autoSpaceDE/>
        <w:autoSpaceDN/>
        <w:bidi w:val="0"/>
        <w:spacing w:line="560" w:lineRule="exact"/>
        <w:ind w:left="0" w:right="0" w:rightChars="0"/>
        <w:jc w:val="center"/>
        <w:textAlignment w:val="auto"/>
        <w:rPr>
          <w:rFonts w:ascii="仿宋" w:hAnsi="仿宋" w:eastAsia="仿宋" w:cs="仿宋"/>
          <w:bCs/>
          <w:color w:val="auto"/>
          <w:sz w:val="32"/>
          <w:highlight w:val="none"/>
        </w:rPr>
      </w:pPr>
      <w:r>
        <w:rPr>
          <w:rFonts w:hint="eastAsia" w:ascii="黑体" w:hAnsi="黑体" w:eastAsia="黑体" w:cs="黑体"/>
          <w:bCs/>
          <w:color w:val="auto"/>
          <w:w w:val="95"/>
          <w:sz w:val="32"/>
          <w:highlight w:val="none"/>
          <w:lang w:eastAsia="zh-CN"/>
        </w:rPr>
        <w:t>供应商</w:t>
      </w:r>
      <w:r>
        <w:rPr>
          <w:rFonts w:hint="eastAsia" w:ascii="黑体" w:hAnsi="黑体" w:eastAsia="黑体" w:cs="黑体"/>
          <w:bCs/>
          <w:color w:val="auto"/>
          <w:w w:val="95"/>
          <w:sz w:val="32"/>
          <w:highlight w:val="none"/>
        </w:rPr>
        <w:t>名称：</w:t>
      </w:r>
      <w:r>
        <w:rPr>
          <w:rFonts w:hint="eastAsia" w:ascii="仿宋" w:hAnsi="仿宋" w:eastAsia="仿宋" w:cs="仿宋"/>
          <w:bCs/>
          <w:color w:val="auto"/>
          <w:w w:val="99"/>
          <w:sz w:val="32"/>
          <w:highlight w:val="none"/>
          <w:u w:val="single"/>
        </w:rPr>
        <w:t xml:space="preserve"> </w:t>
      </w:r>
      <w:r>
        <w:rPr>
          <w:rFonts w:hint="eastAsia" w:ascii="仿宋" w:hAnsi="仿宋" w:eastAsia="仿宋" w:cs="仿宋"/>
          <w:bCs/>
          <w:color w:val="auto"/>
          <w:sz w:val="32"/>
          <w:highlight w:val="none"/>
          <w:u w:val="single"/>
        </w:rPr>
        <w:tab/>
      </w:r>
    </w:p>
    <w:p w14:paraId="412C9657">
      <w:pPr>
        <w:pStyle w:val="6"/>
        <w:pageBreakBefore w:val="0"/>
        <w:kinsoku/>
        <w:overflowPunct/>
        <w:topLinePunct w:val="0"/>
        <w:autoSpaceDE/>
        <w:autoSpaceDN/>
        <w:bidi w:val="0"/>
        <w:spacing w:after="0" w:line="560" w:lineRule="exact"/>
        <w:ind w:left="0" w:right="0" w:rightChars="0"/>
        <w:textAlignment w:val="auto"/>
        <w:rPr>
          <w:rFonts w:ascii="仿宋" w:hAnsi="仿宋" w:eastAsia="仿宋" w:cs="仿宋"/>
          <w:bCs/>
          <w:color w:val="auto"/>
          <w:sz w:val="20"/>
          <w:highlight w:val="none"/>
        </w:rPr>
      </w:pPr>
    </w:p>
    <w:p w14:paraId="48DE86C7">
      <w:pPr>
        <w:pageBreakBefore w:val="0"/>
        <w:tabs>
          <w:tab w:val="left" w:pos="2570"/>
          <w:tab w:val="left" w:pos="3532"/>
          <w:tab w:val="left" w:pos="4497"/>
        </w:tabs>
        <w:kinsoku/>
        <w:overflowPunct/>
        <w:topLinePunct w:val="0"/>
        <w:autoSpaceDE/>
        <w:autoSpaceDN/>
        <w:bidi w:val="0"/>
        <w:spacing w:line="560" w:lineRule="exact"/>
        <w:ind w:left="0" w:right="0" w:rightChars="0"/>
        <w:jc w:val="center"/>
        <w:textAlignment w:val="auto"/>
        <w:rPr>
          <w:rFonts w:ascii="仿宋" w:hAnsi="仿宋" w:eastAsia="仿宋" w:cs="仿宋"/>
          <w:bCs/>
          <w:color w:val="auto"/>
          <w:sz w:val="32"/>
          <w:highlight w:val="none"/>
        </w:rPr>
      </w:pPr>
      <w:r>
        <w:rPr>
          <w:rFonts w:hint="eastAsia" w:ascii="黑体" w:hAnsi="黑体" w:eastAsia="黑体" w:cs="黑体"/>
          <w:bCs/>
          <w:color w:val="auto"/>
          <w:w w:val="95"/>
          <w:sz w:val="32"/>
          <w:highlight w:val="none"/>
          <w:lang w:val="en-US" w:eastAsia="zh-CN"/>
        </w:rPr>
        <w:t>递交</w:t>
      </w:r>
      <w:r>
        <w:rPr>
          <w:rFonts w:hint="eastAsia" w:ascii="黑体" w:hAnsi="黑体" w:eastAsia="黑体" w:cs="黑体"/>
          <w:bCs/>
          <w:color w:val="auto"/>
          <w:w w:val="95"/>
          <w:sz w:val="32"/>
          <w:highlight w:val="none"/>
        </w:rPr>
        <w:t>日期：</w:t>
      </w:r>
      <w:r>
        <w:rPr>
          <w:rFonts w:hint="eastAsia" w:ascii="仿宋" w:hAnsi="仿宋" w:eastAsia="仿宋" w:cs="仿宋"/>
          <w:bCs/>
          <w:color w:val="auto"/>
          <w:sz w:val="32"/>
          <w:highlight w:val="none"/>
          <w:u w:val="single"/>
        </w:rPr>
        <w:t xml:space="preserve"> </w:t>
      </w:r>
      <w:r>
        <w:rPr>
          <w:rFonts w:hint="eastAsia" w:ascii="仿宋" w:hAnsi="仿宋" w:eastAsia="仿宋" w:cs="仿宋"/>
          <w:bCs/>
          <w:color w:val="auto"/>
          <w:sz w:val="32"/>
          <w:highlight w:val="none"/>
          <w:u w:val="single"/>
        </w:rPr>
        <w:tab/>
      </w:r>
      <w:r>
        <w:rPr>
          <w:rFonts w:hint="eastAsia" w:ascii="仿宋" w:hAnsi="仿宋" w:eastAsia="仿宋" w:cs="仿宋"/>
          <w:bCs/>
          <w:color w:val="auto"/>
          <w:sz w:val="32"/>
          <w:highlight w:val="none"/>
        </w:rPr>
        <w:t>年</w:t>
      </w:r>
      <w:r>
        <w:rPr>
          <w:rFonts w:hint="eastAsia" w:ascii="仿宋" w:hAnsi="仿宋" w:eastAsia="仿宋" w:cs="仿宋"/>
          <w:bCs/>
          <w:color w:val="auto"/>
          <w:sz w:val="32"/>
          <w:highlight w:val="none"/>
          <w:u w:val="single"/>
        </w:rPr>
        <w:t xml:space="preserve"> </w:t>
      </w:r>
      <w:r>
        <w:rPr>
          <w:rFonts w:hint="eastAsia" w:ascii="仿宋" w:hAnsi="仿宋" w:eastAsia="仿宋" w:cs="仿宋"/>
          <w:bCs/>
          <w:color w:val="auto"/>
          <w:sz w:val="32"/>
          <w:highlight w:val="none"/>
          <w:u w:val="single"/>
        </w:rPr>
        <w:tab/>
      </w:r>
      <w:r>
        <w:rPr>
          <w:rFonts w:hint="eastAsia" w:ascii="仿宋" w:hAnsi="仿宋" w:eastAsia="仿宋" w:cs="仿宋"/>
          <w:bCs/>
          <w:color w:val="auto"/>
          <w:sz w:val="32"/>
          <w:highlight w:val="none"/>
        </w:rPr>
        <w:t>月</w:t>
      </w:r>
      <w:r>
        <w:rPr>
          <w:rFonts w:hint="eastAsia" w:ascii="仿宋" w:hAnsi="仿宋" w:eastAsia="仿宋" w:cs="仿宋"/>
          <w:bCs/>
          <w:color w:val="auto"/>
          <w:sz w:val="32"/>
          <w:highlight w:val="none"/>
          <w:u w:val="single"/>
        </w:rPr>
        <w:t xml:space="preserve"> </w:t>
      </w:r>
      <w:r>
        <w:rPr>
          <w:rFonts w:hint="eastAsia" w:ascii="仿宋" w:hAnsi="仿宋" w:eastAsia="仿宋" w:cs="仿宋"/>
          <w:bCs/>
          <w:color w:val="auto"/>
          <w:sz w:val="32"/>
          <w:highlight w:val="none"/>
          <w:u w:val="single"/>
        </w:rPr>
        <w:tab/>
      </w:r>
      <w:r>
        <w:rPr>
          <w:rFonts w:hint="eastAsia" w:ascii="仿宋" w:hAnsi="仿宋" w:eastAsia="仿宋" w:cs="仿宋"/>
          <w:bCs/>
          <w:color w:val="auto"/>
          <w:sz w:val="32"/>
          <w:highlight w:val="none"/>
        </w:rPr>
        <w:t>日</w:t>
      </w:r>
    </w:p>
    <w:p w14:paraId="21A66E38">
      <w:pPr>
        <w:pageBreakBefore w:val="0"/>
        <w:kinsoku/>
        <w:overflowPunct/>
        <w:topLinePunct w:val="0"/>
        <w:autoSpaceDE/>
        <w:autoSpaceDN/>
        <w:bidi w:val="0"/>
        <w:spacing w:line="560" w:lineRule="exact"/>
        <w:ind w:left="0" w:right="0" w:rightChars="0" w:firstLine="640" w:firstLineChars="200"/>
        <w:textAlignment w:val="auto"/>
        <w:rPr>
          <w:rFonts w:ascii="仿宋_GB2312" w:hAnsi="仿宋_GB2312" w:eastAsia="仿宋_GB2312" w:cs="仿宋_GB2312"/>
          <w:color w:val="auto"/>
          <w:kern w:val="0"/>
          <w:sz w:val="32"/>
          <w:szCs w:val="32"/>
          <w:highlight w:val="none"/>
        </w:rPr>
      </w:pPr>
    </w:p>
    <w:p w14:paraId="0D2A9558">
      <w:pPr>
        <w:pStyle w:val="2"/>
        <w:pageBreakBefore w:val="0"/>
        <w:kinsoku/>
        <w:overflowPunct/>
        <w:topLinePunct w:val="0"/>
        <w:autoSpaceDE/>
        <w:autoSpaceDN/>
        <w:bidi w:val="0"/>
        <w:spacing w:before="0" w:after="0" w:line="560" w:lineRule="exact"/>
        <w:ind w:left="0" w:right="0" w:rightChars="0"/>
        <w:textAlignment w:val="auto"/>
        <w:rPr>
          <w:color w:val="auto"/>
          <w:highlight w:val="none"/>
        </w:rPr>
      </w:pPr>
    </w:p>
    <w:p w14:paraId="59F4007C">
      <w:pPr>
        <w:pageBreakBefore w:val="0"/>
        <w:tabs>
          <w:tab w:val="left" w:pos="2570"/>
          <w:tab w:val="left" w:pos="3532"/>
          <w:tab w:val="left" w:pos="4497"/>
        </w:tabs>
        <w:kinsoku/>
        <w:overflowPunct/>
        <w:topLinePunct w:val="0"/>
        <w:autoSpaceDE/>
        <w:autoSpaceDN/>
        <w:bidi w:val="0"/>
        <w:spacing w:line="560" w:lineRule="exact"/>
        <w:ind w:left="0" w:right="0" w:rightChars="0"/>
        <w:jc w:val="center"/>
        <w:textAlignment w:val="auto"/>
        <w:rPr>
          <w:rFonts w:ascii="宋体" w:hAnsi="宋体" w:cs="宋体"/>
          <w:color w:val="auto"/>
          <w:w w:val="95"/>
          <w:szCs w:val="22"/>
          <w:highlight w:val="none"/>
        </w:rPr>
      </w:pPr>
      <w:bookmarkStart w:id="89" w:name="第一部分_资格、资质性及其他类似效力响应文件(格式)"/>
      <w:bookmarkEnd w:id="89"/>
      <w:bookmarkStart w:id="90" w:name="_bookmark27"/>
      <w:bookmarkEnd w:id="90"/>
    </w:p>
    <w:p w14:paraId="2FC2186A">
      <w:pPr>
        <w:pageBreakBefore w:val="0"/>
        <w:tabs>
          <w:tab w:val="left" w:pos="2570"/>
          <w:tab w:val="left" w:pos="3532"/>
          <w:tab w:val="left" w:pos="4497"/>
        </w:tabs>
        <w:kinsoku/>
        <w:overflowPunct/>
        <w:topLinePunct w:val="0"/>
        <w:autoSpaceDE/>
        <w:autoSpaceDN/>
        <w:bidi w:val="0"/>
        <w:spacing w:line="560" w:lineRule="exact"/>
        <w:ind w:left="0" w:right="0" w:rightChars="0"/>
        <w:jc w:val="center"/>
        <w:textAlignment w:val="auto"/>
        <w:rPr>
          <w:b/>
          <w:color w:val="auto"/>
          <w:sz w:val="32"/>
          <w:highlight w:val="none"/>
        </w:rPr>
      </w:pPr>
      <w:r>
        <w:rPr>
          <w:rFonts w:ascii="宋体" w:hAnsi="宋体" w:cs="宋体"/>
          <w:color w:val="auto"/>
          <w:w w:val="95"/>
          <w:szCs w:val="22"/>
          <w:highlight w:val="none"/>
        </w:rPr>
        <w:br w:type="page"/>
      </w:r>
    </w:p>
    <w:p w14:paraId="421EA9A9">
      <w:pPr>
        <w:pStyle w:val="2"/>
        <w:pageBreakBefore w:val="0"/>
        <w:kinsoku/>
        <w:overflowPunct/>
        <w:topLinePunct w:val="0"/>
        <w:autoSpaceDE/>
        <w:autoSpaceDN/>
        <w:bidi w:val="0"/>
        <w:spacing w:before="0" w:after="0" w:line="560" w:lineRule="exact"/>
        <w:ind w:left="0" w:right="0" w:rightChars="0"/>
        <w:textAlignment w:val="auto"/>
        <w:rPr>
          <w:rFonts w:hint="eastAsia" w:ascii="黑体" w:hAnsi="黑体" w:eastAsia="黑体" w:cs="黑体"/>
          <w:color w:val="auto"/>
          <w:highlight w:val="none"/>
        </w:rPr>
      </w:pPr>
      <w:bookmarkStart w:id="91" w:name="_Toc31398"/>
      <w:bookmarkStart w:id="92" w:name="_Toc22627"/>
      <w:r>
        <w:rPr>
          <w:rFonts w:hint="eastAsia" w:ascii="黑体" w:hAnsi="黑体" w:eastAsia="黑体" w:cs="黑体"/>
          <w:color w:val="auto"/>
          <w:highlight w:val="none"/>
        </w:rPr>
        <w:t>二、法定代表人/单位负责人授权书</w:t>
      </w:r>
      <w:bookmarkEnd w:id="91"/>
      <w:bookmarkEnd w:id="92"/>
    </w:p>
    <w:p w14:paraId="708DBD2A">
      <w:pPr>
        <w:pStyle w:val="8"/>
        <w:pageBreakBefore w:val="0"/>
        <w:kinsoku/>
        <w:overflowPunct/>
        <w:topLinePunct w:val="0"/>
        <w:autoSpaceDE/>
        <w:autoSpaceDN/>
        <w:bidi w:val="0"/>
        <w:spacing w:line="560" w:lineRule="exact"/>
        <w:ind w:left="0" w:right="0" w:rightChars="0" w:firstLine="0"/>
        <w:jc w:val="center"/>
        <w:textAlignment w:val="auto"/>
        <w:rPr>
          <w:rFonts w:ascii="宋体" w:hAnsi="宋体" w:cs="宋体"/>
          <w:bCs/>
          <w:color w:val="auto"/>
          <w:sz w:val="24"/>
          <w:szCs w:val="24"/>
          <w:highlight w:val="none"/>
        </w:rPr>
      </w:pPr>
    </w:p>
    <w:p w14:paraId="529A2655">
      <w:pPr>
        <w:pageBreakBefore w:val="0"/>
        <w:kinsoku/>
        <w:overflowPunct/>
        <w:topLinePunct w:val="0"/>
        <w:autoSpaceDE/>
        <w:autoSpaceDN/>
        <w:bidi w:val="0"/>
        <w:spacing w:line="560" w:lineRule="exact"/>
        <w:ind w:left="0" w:right="0" w:rightChars="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（采购人名称）：</w:t>
      </w:r>
    </w:p>
    <w:p w14:paraId="4F6501E0">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本授权声明：</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（法定代表人</w:t>
      </w:r>
      <w:r>
        <w:rPr>
          <w:rFonts w:hint="eastAsia" w:ascii="仿宋" w:hAnsi="仿宋" w:eastAsia="仿宋" w:cs="仿宋"/>
          <w:color w:val="auto"/>
          <w:sz w:val="32"/>
          <w:szCs w:val="32"/>
          <w:highlight w:val="none"/>
        </w:rPr>
        <w:t>/</w:t>
      </w:r>
      <w:r>
        <w:rPr>
          <w:rFonts w:hint="eastAsia" w:ascii="Times New Roman" w:hAnsi="Times New Roman" w:eastAsia="仿宋"/>
          <w:color w:val="auto"/>
          <w:sz w:val="32"/>
          <w:szCs w:val="32"/>
          <w:highlight w:val="none"/>
        </w:rPr>
        <w:t>单位负责人姓名、职务）授权</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（被授权人姓名、职务、身份证号码）为我方参加</w:t>
      </w:r>
      <w:r>
        <w:rPr>
          <w:rFonts w:hint="eastAsia" w:ascii="Times New Roman" w:hAnsi="Times New Roman" w:eastAsia="仿宋"/>
          <w:color w:val="auto"/>
          <w:sz w:val="32"/>
          <w:szCs w:val="32"/>
          <w:highlight w:val="none"/>
          <w:lang w:val="en-US" w:eastAsia="zh-CN"/>
        </w:rPr>
        <w:t>向家坝灌区一期一步工程北总干渠一段项目变更专项审计</w:t>
      </w:r>
      <w:r>
        <w:rPr>
          <w:rFonts w:hint="eastAsia" w:ascii="Times New Roman" w:hAnsi="Times New Roman" w:eastAsia="仿宋"/>
          <w:color w:val="auto"/>
          <w:sz w:val="32"/>
          <w:szCs w:val="32"/>
          <w:highlight w:val="none"/>
        </w:rPr>
        <w:t>采购活动的合法代表，以我方名义全权处理参与该项目采购活动、合同签订以及合同履约中的一切事宜，我单位均予承认，所产生的法律后果均由我单位承担。</w:t>
      </w:r>
    </w:p>
    <w:p w14:paraId="30FCF218">
      <w:pPr>
        <w:pageBreakBefore w:val="0"/>
        <w:kinsoku/>
        <w:overflowPunct/>
        <w:topLinePunct w:val="0"/>
        <w:autoSpaceDE/>
        <w:autoSpaceDN/>
        <w:bidi w:val="0"/>
        <w:spacing w:line="560" w:lineRule="exact"/>
        <w:ind w:left="0" w:right="0" w:rightChars="0"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特此声明。</w:t>
      </w:r>
    </w:p>
    <w:p w14:paraId="6C833FD1">
      <w:pPr>
        <w:pStyle w:val="2"/>
        <w:rPr>
          <w:rFonts w:hint="eastAsia" w:ascii="Times New Roman" w:hAnsi="Times New Roman" w:eastAsia="仿宋"/>
          <w:color w:val="auto"/>
          <w:sz w:val="32"/>
          <w:szCs w:val="32"/>
          <w:highlight w:val="none"/>
        </w:rPr>
      </w:pPr>
    </w:p>
    <w:p w14:paraId="1C69199A">
      <w:pPr>
        <w:rPr>
          <w:rFonts w:hint="eastAsia" w:ascii="Times New Roman" w:hAnsi="Times New Roman" w:eastAsia="仿宋"/>
          <w:color w:val="auto"/>
          <w:sz w:val="32"/>
          <w:szCs w:val="32"/>
          <w:highlight w:val="none"/>
        </w:rPr>
      </w:pPr>
    </w:p>
    <w:p w14:paraId="500053DE">
      <w:pPr>
        <w:pStyle w:val="2"/>
        <w:rPr>
          <w:rFonts w:hint="eastAsia"/>
          <w:color w:val="auto"/>
          <w:highlight w:val="none"/>
        </w:rPr>
      </w:pPr>
    </w:p>
    <w:p w14:paraId="5A489D68">
      <w:pPr>
        <w:pStyle w:val="2"/>
        <w:rPr>
          <w:rFonts w:hint="eastAsia" w:ascii="Times New Roman" w:hAnsi="Times New Roman" w:eastAsia="仿宋"/>
          <w:color w:val="auto"/>
          <w:sz w:val="32"/>
          <w:szCs w:val="32"/>
          <w:highlight w:val="none"/>
        </w:rPr>
      </w:pPr>
    </w:p>
    <w:p w14:paraId="6805B688">
      <w:pPr>
        <w:rPr>
          <w:rFonts w:hint="eastAsia" w:ascii="Times New Roman" w:hAnsi="Times New Roman" w:eastAsia="仿宋"/>
          <w:color w:val="auto"/>
          <w:sz w:val="32"/>
          <w:szCs w:val="32"/>
          <w:highlight w:val="none"/>
        </w:rPr>
      </w:pPr>
    </w:p>
    <w:p w14:paraId="566C3D3E">
      <w:pPr>
        <w:pStyle w:val="2"/>
        <w:rPr>
          <w:rFonts w:hint="eastAsia" w:ascii="Times New Roman" w:hAnsi="Times New Roman" w:eastAsia="仿宋"/>
          <w:color w:val="auto"/>
          <w:sz w:val="32"/>
          <w:szCs w:val="32"/>
          <w:highlight w:val="none"/>
        </w:rPr>
      </w:pPr>
    </w:p>
    <w:p w14:paraId="237E0A87">
      <w:pPr>
        <w:rPr>
          <w:rFonts w:hint="eastAsia" w:ascii="Times New Roman" w:hAnsi="Times New Roman" w:eastAsia="仿宋"/>
          <w:color w:val="auto"/>
          <w:sz w:val="32"/>
          <w:szCs w:val="32"/>
          <w:highlight w:val="none"/>
        </w:rPr>
      </w:pPr>
    </w:p>
    <w:p w14:paraId="164AF16D">
      <w:pPr>
        <w:pStyle w:val="2"/>
        <w:rPr>
          <w:color w:val="auto"/>
          <w:highlight w:val="none"/>
        </w:rPr>
      </w:pPr>
    </w:p>
    <w:p w14:paraId="256FFA3D">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法定代表人</w:t>
      </w:r>
      <w:r>
        <w:rPr>
          <w:rFonts w:hint="eastAsia" w:ascii="仿宋" w:hAnsi="仿宋" w:eastAsia="仿宋" w:cs="仿宋"/>
          <w:color w:val="auto"/>
          <w:sz w:val="32"/>
          <w:szCs w:val="32"/>
          <w:highlight w:val="none"/>
        </w:rPr>
        <w:t>/</w:t>
      </w:r>
      <w:r>
        <w:rPr>
          <w:rFonts w:hint="eastAsia" w:ascii="Times New Roman" w:hAnsi="Times New Roman" w:eastAsia="仿宋"/>
          <w:color w:val="auto"/>
          <w:sz w:val="32"/>
          <w:szCs w:val="32"/>
          <w:highlight w:val="none"/>
        </w:rPr>
        <w:t>单位负责人：</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（签字或盖章）</w:t>
      </w:r>
    </w:p>
    <w:p w14:paraId="40480395">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授权代表：</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（签字或盖章）</w:t>
      </w:r>
    </w:p>
    <w:p w14:paraId="72A4BA47">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（盖章）</w:t>
      </w:r>
    </w:p>
    <w:p w14:paraId="3E42D473">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递交</w:t>
      </w:r>
      <w:r>
        <w:rPr>
          <w:rFonts w:hint="eastAsia" w:ascii="Times New Roman" w:hAnsi="Times New Roman" w:eastAsia="仿宋"/>
          <w:color w:val="auto"/>
          <w:sz w:val="32"/>
          <w:szCs w:val="32"/>
          <w:highlight w:val="none"/>
        </w:rPr>
        <w:t xml:space="preserve">日期：          </w:t>
      </w:r>
      <w:r>
        <w:rPr>
          <w:rFonts w:hint="eastAsia" w:ascii="Times New Roman" w:hAnsi="Times New Roman" w:eastAsia="仿宋"/>
          <w:color w:val="auto"/>
          <w:sz w:val="32"/>
          <w:szCs w:val="32"/>
          <w:highlight w:val="none"/>
        </w:rPr>
        <w:tab/>
      </w:r>
    </w:p>
    <w:p w14:paraId="65022D92">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4E2A748F">
      <w:pPr>
        <w:pageBreakBefore w:val="0"/>
        <w:kinsoku/>
        <w:overflowPunct/>
        <w:topLinePunct w:val="0"/>
        <w:autoSpaceDE/>
        <w:autoSpaceDN/>
        <w:bidi w:val="0"/>
        <w:spacing w:line="560" w:lineRule="exact"/>
        <w:ind w:left="0" w:right="0" w:rightChars="0" w:firstLine="560" w:firstLineChars="200"/>
        <w:textAlignment w:val="auto"/>
        <w:rPr>
          <w:rFonts w:ascii="Times New Roman" w:hAnsi="Times New Roman" w:eastAsia="仿宋"/>
          <w:color w:val="auto"/>
          <w:sz w:val="28"/>
          <w:szCs w:val="28"/>
          <w:highlight w:val="none"/>
        </w:rPr>
      </w:pPr>
      <w:r>
        <w:rPr>
          <w:rFonts w:hint="eastAsia" w:ascii="黑体" w:hAnsi="黑体" w:eastAsia="黑体" w:cs="黑体"/>
          <w:color w:val="auto"/>
          <w:sz w:val="28"/>
          <w:szCs w:val="28"/>
          <w:highlight w:val="none"/>
        </w:rPr>
        <w:t>注：</w:t>
      </w:r>
      <w:r>
        <w:rPr>
          <w:rFonts w:hint="eastAsia" w:ascii="Times New Roman" w:hAnsi="Times New Roman" w:eastAsia="仿宋"/>
          <w:color w:val="auto"/>
          <w:sz w:val="28"/>
          <w:szCs w:val="28"/>
          <w:highlight w:val="none"/>
        </w:rPr>
        <w:t>1.法定代表人/单位负责人不亲自参加，而授权代表参加的适用。</w:t>
      </w:r>
    </w:p>
    <w:p w14:paraId="419D8930">
      <w:pPr>
        <w:pageBreakBefore w:val="0"/>
        <w:kinsoku/>
        <w:overflowPunct/>
        <w:topLinePunct w:val="0"/>
        <w:autoSpaceDE/>
        <w:autoSpaceDN/>
        <w:bidi w:val="0"/>
        <w:spacing w:line="560" w:lineRule="exact"/>
        <w:ind w:left="0" w:right="0" w:rightChars="0" w:firstLine="1120" w:firstLineChars="400"/>
        <w:textAlignment w:val="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2.</w:t>
      </w:r>
      <w:r>
        <w:rPr>
          <w:rFonts w:hint="eastAsia" w:ascii="Times New Roman" w:hAnsi="Times New Roman" w:eastAsia="仿宋"/>
          <w:color w:val="auto"/>
          <w:spacing w:val="-6"/>
          <w:sz w:val="28"/>
          <w:szCs w:val="28"/>
          <w:highlight w:val="none"/>
          <w:lang w:eastAsia="zh-CN"/>
        </w:rPr>
        <w:t>供应商</w:t>
      </w:r>
      <w:r>
        <w:rPr>
          <w:rFonts w:hint="eastAsia" w:ascii="Times New Roman" w:hAnsi="Times New Roman" w:eastAsia="仿宋"/>
          <w:color w:val="auto"/>
          <w:spacing w:val="-6"/>
          <w:sz w:val="28"/>
          <w:szCs w:val="28"/>
          <w:highlight w:val="none"/>
        </w:rPr>
        <w:t>为法人单位时提供“法定代表人授权书”，</w:t>
      </w:r>
      <w:r>
        <w:rPr>
          <w:rFonts w:hint="eastAsia" w:ascii="Times New Roman" w:hAnsi="Times New Roman" w:eastAsia="仿宋"/>
          <w:color w:val="auto"/>
          <w:spacing w:val="-6"/>
          <w:sz w:val="28"/>
          <w:szCs w:val="28"/>
          <w:highlight w:val="none"/>
          <w:lang w:eastAsia="zh-CN"/>
        </w:rPr>
        <w:t>供应商</w:t>
      </w:r>
      <w:r>
        <w:rPr>
          <w:rFonts w:hint="eastAsia" w:ascii="Times New Roman" w:hAnsi="Times New Roman" w:eastAsia="仿宋"/>
          <w:color w:val="auto"/>
          <w:spacing w:val="-6"/>
          <w:sz w:val="28"/>
          <w:szCs w:val="28"/>
          <w:highlight w:val="none"/>
        </w:rPr>
        <w:t>为其</w:t>
      </w:r>
      <w:r>
        <w:rPr>
          <w:rFonts w:hint="eastAsia" w:ascii="Times New Roman" w:hAnsi="Times New Roman" w:eastAsia="仿宋"/>
          <w:color w:val="auto"/>
          <w:sz w:val="28"/>
          <w:szCs w:val="28"/>
          <w:highlight w:val="none"/>
        </w:rPr>
        <w:t>他组织时提供“单位负责人授权书”，</w:t>
      </w:r>
      <w:r>
        <w:rPr>
          <w:rFonts w:hint="eastAsia" w:ascii="Times New Roman" w:hAnsi="Times New Roman" w:eastAsia="仿宋"/>
          <w:color w:val="auto"/>
          <w:sz w:val="28"/>
          <w:szCs w:val="28"/>
          <w:highlight w:val="none"/>
          <w:lang w:eastAsia="zh-CN"/>
        </w:rPr>
        <w:t>供应商</w:t>
      </w:r>
      <w:r>
        <w:rPr>
          <w:rFonts w:hint="eastAsia" w:ascii="Times New Roman" w:hAnsi="Times New Roman" w:eastAsia="仿宋"/>
          <w:color w:val="auto"/>
          <w:sz w:val="28"/>
          <w:szCs w:val="28"/>
          <w:highlight w:val="none"/>
        </w:rPr>
        <w:t>为自然人时提供“自然人身份证明材料”。</w:t>
      </w:r>
    </w:p>
    <w:p w14:paraId="4995631C">
      <w:pPr>
        <w:pageBreakBefore w:val="0"/>
        <w:kinsoku/>
        <w:overflowPunct/>
        <w:topLinePunct w:val="0"/>
        <w:autoSpaceDE/>
        <w:autoSpaceDN/>
        <w:bidi w:val="0"/>
        <w:spacing w:line="560" w:lineRule="exact"/>
        <w:ind w:left="0" w:right="0" w:rightChars="0" w:firstLine="1120" w:firstLineChars="400"/>
        <w:textAlignment w:val="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3.应附法定代表人/单位负责人身份证明材料复印件和授权代表身份证明材料复印件。</w:t>
      </w:r>
    </w:p>
    <w:p w14:paraId="16895DB4">
      <w:pPr>
        <w:pageBreakBefore w:val="0"/>
        <w:kinsoku/>
        <w:overflowPunct/>
        <w:topLinePunct w:val="0"/>
        <w:autoSpaceDE/>
        <w:autoSpaceDN/>
        <w:bidi w:val="0"/>
        <w:spacing w:line="560" w:lineRule="exact"/>
        <w:ind w:left="0" w:right="0" w:rightChars="0" w:firstLine="1120" w:firstLineChars="400"/>
        <w:textAlignment w:val="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4.身份证明材料包括居民身份证或户口本或军官证或护照等。</w:t>
      </w:r>
    </w:p>
    <w:p w14:paraId="028B64A2">
      <w:pPr>
        <w:pageBreakBefore w:val="0"/>
        <w:kinsoku/>
        <w:overflowPunct/>
        <w:topLinePunct w:val="0"/>
        <w:autoSpaceDE/>
        <w:autoSpaceDN/>
        <w:bidi w:val="0"/>
        <w:spacing w:line="560" w:lineRule="exact"/>
        <w:ind w:left="0" w:right="0" w:rightChars="0" w:firstLine="1120" w:firstLineChars="400"/>
        <w:textAlignment w:val="auto"/>
        <w:rPr>
          <w:rFonts w:ascii="宋体" w:hAnsi="宋体" w:cs="宋体"/>
          <w:bCs/>
          <w:color w:val="auto"/>
          <w:sz w:val="24"/>
          <w:szCs w:val="24"/>
          <w:highlight w:val="none"/>
        </w:rPr>
      </w:pPr>
      <w:r>
        <w:rPr>
          <w:rFonts w:hint="eastAsia" w:ascii="Times New Roman" w:hAnsi="Times New Roman" w:eastAsia="仿宋"/>
          <w:color w:val="auto"/>
          <w:sz w:val="28"/>
          <w:szCs w:val="28"/>
          <w:highlight w:val="none"/>
        </w:rPr>
        <w:t>5.身份证明材料应同时提供其在有效期的材料，如居民身份证正、反面复印件。</w:t>
      </w:r>
      <w:r>
        <w:rPr>
          <w:rFonts w:ascii="宋体" w:hAnsi="宋体" w:cs="宋体"/>
          <w:bCs/>
          <w:color w:val="auto"/>
          <w:sz w:val="24"/>
          <w:szCs w:val="24"/>
          <w:highlight w:val="none"/>
        </w:rPr>
        <w:br w:type="page"/>
      </w:r>
    </w:p>
    <w:p w14:paraId="349BFEE4">
      <w:pPr>
        <w:pStyle w:val="2"/>
        <w:pageBreakBefore w:val="0"/>
        <w:kinsoku/>
        <w:overflowPunct/>
        <w:topLinePunct w:val="0"/>
        <w:autoSpaceDE/>
        <w:autoSpaceDN/>
        <w:bidi w:val="0"/>
        <w:spacing w:before="0" w:after="0" w:line="560" w:lineRule="exact"/>
        <w:ind w:left="0" w:right="0" w:rightChars="0"/>
        <w:textAlignment w:val="auto"/>
        <w:rPr>
          <w:rFonts w:hint="eastAsia" w:ascii="黑体" w:hAnsi="黑体" w:eastAsia="黑体" w:cs="黑体"/>
          <w:color w:val="auto"/>
          <w:highlight w:val="none"/>
        </w:rPr>
      </w:pPr>
      <w:bookmarkStart w:id="93" w:name="_Toc24673"/>
      <w:bookmarkStart w:id="94" w:name="_Toc12436"/>
      <w:r>
        <w:rPr>
          <w:rFonts w:hint="eastAsia" w:ascii="黑体" w:hAnsi="黑体" w:eastAsia="黑体" w:cs="黑体"/>
          <w:color w:val="auto"/>
          <w:highlight w:val="none"/>
        </w:rPr>
        <w:t>三、法定代表人/单位负责人身份证明书</w:t>
      </w:r>
      <w:bookmarkEnd w:id="93"/>
      <w:bookmarkEnd w:id="94"/>
    </w:p>
    <w:p w14:paraId="6B7E995D">
      <w:pPr>
        <w:pStyle w:val="6"/>
        <w:pageBreakBefore w:val="0"/>
        <w:tabs>
          <w:tab w:val="left" w:pos="1419"/>
          <w:tab w:val="left" w:pos="5319"/>
        </w:tabs>
        <w:kinsoku/>
        <w:overflowPunct/>
        <w:topLinePunct w:val="0"/>
        <w:autoSpaceDE/>
        <w:autoSpaceDN/>
        <w:bidi w:val="0"/>
        <w:spacing w:after="0" w:line="560" w:lineRule="exact"/>
        <w:ind w:left="0" w:right="0" w:rightChars="0"/>
        <w:jc w:val="center"/>
        <w:textAlignment w:val="auto"/>
        <w:rPr>
          <w:color w:val="auto"/>
          <w:highlight w:val="none"/>
        </w:rPr>
      </w:pPr>
    </w:p>
    <w:p w14:paraId="37B53AED">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u w:val="single"/>
        </w:rPr>
        <w:tab/>
      </w:r>
      <w:r>
        <w:rPr>
          <w:rFonts w:hint="eastAsia" w:ascii="Times New Roman" w:hAnsi="Times New Roman" w:eastAsia="仿宋"/>
          <w:color w:val="auto"/>
          <w:sz w:val="32"/>
          <w:szCs w:val="32"/>
          <w:highlight w:val="none"/>
          <w:u w:val="single"/>
        </w:rPr>
        <w:t xml:space="preserve"> </w:t>
      </w:r>
    </w:p>
    <w:p w14:paraId="324DEA7C">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u w:val="single"/>
        </w:rPr>
      </w:pPr>
      <w:r>
        <w:rPr>
          <w:rFonts w:hint="eastAsia" w:ascii="Times New Roman" w:hAnsi="Times New Roman" w:eastAsia="仿宋"/>
          <w:color w:val="auto"/>
          <w:sz w:val="32"/>
          <w:szCs w:val="32"/>
          <w:highlight w:val="none"/>
        </w:rPr>
        <w:t>地</w:t>
      </w:r>
      <w:r>
        <w:rPr>
          <w:rFonts w:hint="eastAsia" w:ascii="Times New Roman" w:hAnsi="Times New Roman" w:eastAsia="仿宋"/>
          <w:color w:val="auto"/>
          <w:sz w:val="32"/>
          <w:szCs w:val="32"/>
          <w:highlight w:val="none"/>
        </w:rPr>
        <w:tab/>
      </w:r>
      <w:r>
        <w:rPr>
          <w:rFonts w:ascii="Times New Roman" w:hAnsi="Times New Roman" w:eastAsia="仿宋"/>
          <w:color w:val="auto"/>
          <w:sz w:val="32"/>
          <w:szCs w:val="32"/>
          <w:highlight w:val="none"/>
        </w:rPr>
        <w:t xml:space="preserve">    </w:t>
      </w:r>
      <w:r>
        <w:rPr>
          <w:rFonts w:hint="eastAsia" w:ascii="Times New Roman" w:hAnsi="Times New Roman" w:eastAsia="仿宋"/>
          <w:color w:val="auto"/>
          <w:sz w:val="32"/>
          <w:szCs w:val="32"/>
          <w:highlight w:val="none"/>
        </w:rPr>
        <w:t>址：</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u w:val="single"/>
        </w:rPr>
        <w:tab/>
      </w:r>
    </w:p>
    <w:p w14:paraId="7DD78B3F">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姓名：</w:t>
      </w:r>
      <w:r>
        <w:rPr>
          <w:rFonts w:hint="eastAsia" w:ascii="Times New Roman" w:hAnsi="Times New Roman" w:eastAsia="仿宋"/>
          <w:color w:val="auto"/>
          <w:sz w:val="32"/>
          <w:szCs w:val="32"/>
          <w:highlight w:val="none"/>
          <w:u w:val="single"/>
        </w:rPr>
        <w:t xml:space="preserve">  </w:t>
      </w:r>
      <w:bookmarkStart w:id="95" w:name="_Hlk89246838"/>
      <w:r>
        <w:rPr>
          <w:rFonts w:hint="eastAsia" w:ascii="Times New Roman" w:hAnsi="Times New Roman" w:eastAsia="仿宋"/>
          <w:color w:val="auto"/>
          <w:sz w:val="32"/>
          <w:szCs w:val="32"/>
          <w:highlight w:val="none"/>
          <w:u w:val="single"/>
        </w:rPr>
        <w:t xml:space="preserve"> </w:t>
      </w:r>
      <w:bookmarkEnd w:id="95"/>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性别：</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年龄：</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职务：</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u w:val="single"/>
        </w:rPr>
        <w:tab/>
      </w:r>
    </w:p>
    <w:p w14:paraId="52CDB1B5">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本人系</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名称）的法定代表人</w:t>
      </w:r>
      <w:r>
        <w:rPr>
          <w:rFonts w:hint="eastAsia" w:ascii="仿宋" w:hAnsi="仿宋" w:eastAsia="仿宋" w:cs="仿宋"/>
          <w:color w:val="auto"/>
          <w:sz w:val="32"/>
          <w:szCs w:val="32"/>
          <w:highlight w:val="none"/>
        </w:rPr>
        <w:t>/</w:t>
      </w:r>
      <w:r>
        <w:rPr>
          <w:rFonts w:hint="eastAsia" w:ascii="Times New Roman" w:hAnsi="Times New Roman" w:eastAsia="仿宋"/>
          <w:color w:val="auto"/>
          <w:sz w:val="32"/>
          <w:szCs w:val="32"/>
          <w:highlight w:val="none"/>
        </w:rPr>
        <w:t>单位负责人。就参加你公司组织的</w:t>
      </w:r>
      <w:r>
        <w:rPr>
          <w:rFonts w:hint="eastAsia" w:ascii="Times New Roman" w:hAnsi="Times New Roman" w:eastAsia="仿宋"/>
          <w:color w:val="auto"/>
          <w:sz w:val="32"/>
          <w:szCs w:val="32"/>
          <w:highlight w:val="none"/>
          <w:u w:val="single"/>
        </w:rPr>
        <w:tab/>
      </w:r>
      <w:r>
        <w:rPr>
          <w:rFonts w:hint="eastAsia" w:ascii="Times New Roman" w:hAnsi="Times New Roman" w:eastAsia="仿宋"/>
          <w:color w:val="auto"/>
          <w:sz w:val="32"/>
          <w:szCs w:val="32"/>
          <w:highlight w:val="none"/>
          <w:u w:val="single"/>
          <w:lang w:val="en-US" w:eastAsia="zh-CN"/>
        </w:rPr>
        <w:t xml:space="preserve">           </w:t>
      </w:r>
      <w:r>
        <w:rPr>
          <w:rFonts w:hint="eastAsia" w:ascii="Times New Roman" w:hAnsi="Times New Roman" w:eastAsia="仿宋"/>
          <w:color w:val="auto"/>
          <w:sz w:val="32"/>
          <w:szCs w:val="32"/>
          <w:highlight w:val="none"/>
        </w:rPr>
        <w:t>（项目名称）的</w:t>
      </w:r>
      <w:r>
        <w:rPr>
          <w:rFonts w:hint="eastAsia" w:ascii="Times New Roman" w:hAnsi="Times New Roman" w:eastAsia="仿宋"/>
          <w:color w:val="auto"/>
          <w:sz w:val="32"/>
          <w:szCs w:val="32"/>
          <w:highlight w:val="none"/>
          <w:lang w:val="en-US" w:eastAsia="zh-CN"/>
        </w:rPr>
        <w:t>公开比选</w:t>
      </w:r>
      <w:r>
        <w:rPr>
          <w:rFonts w:hint="eastAsia" w:ascii="Times New Roman" w:hAnsi="Times New Roman" w:eastAsia="仿宋"/>
          <w:color w:val="auto"/>
          <w:sz w:val="32"/>
          <w:szCs w:val="32"/>
          <w:highlight w:val="none"/>
        </w:rPr>
        <w:t>、签订合同以及执行合同等一切事宜，我单位均予承认，所产生的法律后果均由我单位承担。</w:t>
      </w:r>
    </w:p>
    <w:p w14:paraId="2F6308E0">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特此证明。</w:t>
      </w:r>
    </w:p>
    <w:p w14:paraId="635838BA">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15136CF2">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1342CDB8">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olor w:val="auto"/>
          <w:sz w:val="32"/>
          <w:szCs w:val="32"/>
          <w:highlight w:val="none"/>
        </w:rPr>
        <w:t>名称：</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u w:val="single"/>
        </w:rPr>
        <w:tab/>
      </w:r>
      <w:r>
        <w:rPr>
          <w:rFonts w:hint="eastAsia" w:ascii="Times New Roman" w:hAnsi="Times New Roman" w:eastAsia="仿宋"/>
          <w:color w:val="auto"/>
          <w:sz w:val="32"/>
          <w:szCs w:val="32"/>
          <w:highlight w:val="none"/>
        </w:rPr>
        <w:t>（盖章）</w:t>
      </w:r>
    </w:p>
    <w:p w14:paraId="4A6EC6FC">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法定代表人/单位负责人：</w:t>
      </w:r>
      <w:r>
        <w:rPr>
          <w:rFonts w:hint="eastAsia" w:ascii="Times New Roman" w:hAnsi="Times New Roman" w:eastAsia="仿宋"/>
          <w:color w:val="auto"/>
          <w:sz w:val="32"/>
          <w:szCs w:val="32"/>
          <w:highlight w:val="none"/>
          <w:u w:val="single"/>
        </w:rPr>
        <w:t xml:space="preserve">            </w:t>
      </w:r>
      <w:r>
        <w:rPr>
          <w:rFonts w:hint="eastAsia" w:ascii="Times New Roman" w:hAnsi="Times New Roman" w:eastAsia="仿宋"/>
          <w:color w:val="auto"/>
          <w:sz w:val="32"/>
          <w:szCs w:val="32"/>
          <w:highlight w:val="none"/>
          <w:u w:val="single"/>
        </w:rPr>
        <w:tab/>
      </w:r>
      <w:r>
        <w:rPr>
          <w:rFonts w:hint="eastAsia" w:ascii="Times New Roman" w:hAnsi="Times New Roman" w:eastAsia="仿宋"/>
          <w:color w:val="auto"/>
          <w:sz w:val="32"/>
          <w:szCs w:val="32"/>
          <w:highlight w:val="none"/>
        </w:rPr>
        <w:t>（签字或盖章）</w:t>
      </w:r>
    </w:p>
    <w:p w14:paraId="0A726B81">
      <w:pPr>
        <w:pageBreakBefore w:val="0"/>
        <w:kinsoku/>
        <w:overflowPunct/>
        <w:topLinePunct w:val="0"/>
        <w:autoSpaceDE/>
        <w:autoSpaceDN/>
        <w:bidi w:val="0"/>
        <w:spacing w:line="560" w:lineRule="exact"/>
        <w:ind w:left="0" w:right="0" w:rightChars="0"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递交</w:t>
      </w:r>
      <w:r>
        <w:rPr>
          <w:rFonts w:hint="eastAsia" w:ascii="Times New Roman" w:hAnsi="Times New Roman" w:eastAsia="仿宋"/>
          <w:color w:val="auto"/>
          <w:sz w:val="32"/>
          <w:szCs w:val="32"/>
          <w:highlight w:val="none"/>
        </w:rPr>
        <w:t xml:space="preserve">日期：                </w:t>
      </w:r>
      <w:r>
        <w:rPr>
          <w:rFonts w:hint="eastAsia" w:ascii="Times New Roman" w:hAnsi="Times New Roman" w:eastAsia="仿宋"/>
          <w:color w:val="auto"/>
          <w:sz w:val="32"/>
          <w:szCs w:val="32"/>
          <w:highlight w:val="none"/>
        </w:rPr>
        <w:tab/>
      </w:r>
    </w:p>
    <w:p w14:paraId="5E37D08B">
      <w:pPr>
        <w:pStyle w:val="2"/>
        <w:rPr>
          <w:color w:val="auto"/>
          <w:highlight w:val="none"/>
        </w:rPr>
      </w:pPr>
    </w:p>
    <w:p w14:paraId="66D9CB44">
      <w:pPr>
        <w:pageBreakBefore w:val="0"/>
        <w:kinsoku/>
        <w:overflowPunct/>
        <w:topLinePunct w:val="0"/>
        <w:autoSpaceDE/>
        <w:autoSpaceDN/>
        <w:bidi w:val="0"/>
        <w:spacing w:line="560" w:lineRule="exact"/>
        <w:ind w:right="0" w:rightChars="0" w:firstLine="560" w:firstLineChars="200"/>
        <w:textAlignment w:val="auto"/>
        <w:rPr>
          <w:rFonts w:ascii="Times New Roman" w:hAnsi="Times New Roman" w:eastAsia="仿宋"/>
          <w:color w:val="auto"/>
          <w:sz w:val="28"/>
          <w:szCs w:val="28"/>
          <w:highlight w:val="none"/>
        </w:rPr>
      </w:pPr>
      <w:r>
        <w:rPr>
          <w:rFonts w:hint="eastAsia" w:ascii="黑体" w:hAnsi="黑体" w:eastAsia="黑体" w:cs="黑体"/>
          <w:color w:val="auto"/>
          <w:sz w:val="28"/>
          <w:szCs w:val="28"/>
          <w:highlight w:val="none"/>
        </w:rPr>
        <w:t>注：</w:t>
      </w:r>
      <w:r>
        <w:rPr>
          <w:rFonts w:hint="eastAsia" w:ascii="Times New Roman" w:hAnsi="Times New Roman" w:eastAsia="仿宋"/>
          <w:color w:val="auto"/>
          <w:sz w:val="28"/>
          <w:szCs w:val="28"/>
          <w:highlight w:val="none"/>
        </w:rPr>
        <w:t>1.法定代表人/单位负责人亲自参加时适用本证明书。</w:t>
      </w:r>
    </w:p>
    <w:p w14:paraId="6CC29072">
      <w:pPr>
        <w:pageBreakBefore w:val="0"/>
        <w:kinsoku/>
        <w:overflowPunct/>
        <w:topLinePunct w:val="0"/>
        <w:autoSpaceDE/>
        <w:autoSpaceDN/>
        <w:bidi w:val="0"/>
        <w:spacing w:line="560" w:lineRule="exact"/>
        <w:ind w:left="0" w:right="0" w:rightChars="0" w:firstLine="1120" w:firstLineChars="400"/>
        <w:textAlignment w:val="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2.应附法定代表人/单位负责人身份证明材料复印件。</w:t>
      </w:r>
    </w:p>
    <w:p w14:paraId="579707DE">
      <w:pPr>
        <w:pageBreakBefore w:val="0"/>
        <w:kinsoku/>
        <w:overflowPunct/>
        <w:topLinePunct w:val="0"/>
        <w:autoSpaceDE/>
        <w:autoSpaceDN/>
        <w:bidi w:val="0"/>
        <w:spacing w:line="560" w:lineRule="exact"/>
        <w:ind w:left="0" w:right="0" w:rightChars="0" w:firstLine="1120" w:firstLineChars="400"/>
        <w:textAlignment w:val="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3.身份证明材料包括居民身份证或户口本或军官证或护照等。</w:t>
      </w:r>
    </w:p>
    <w:p w14:paraId="41583B0F">
      <w:pPr>
        <w:pageBreakBefore w:val="0"/>
        <w:kinsoku/>
        <w:overflowPunct/>
        <w:topLinePunct w:val="0"/>
        <w:autoSpaceDE/>
        <w:autoSpaceDN/>
        <w:bidi w:val="0"/>
        <w:spacing w:line="560" w:lineRule="exact"/>
        <w:ind w:left="0" w:right="0" w:rightChars="0" w:firstLine="1120" w:firstLineChars="400"/>
        <w:textAlignment w:val="auto"/>
        <w:rPr>
          <w:rFonts w:ascii="宋体" w:hAnsi="宋体" w:cs="宋体"/>
          <w:bCs/>
          <w:color w:val="auto"/>
          <w:sz w:val="24"/>
          <w:szCs w:val="24"/>
          <w:highlight w:val="none"/>
        </w:rPr>
      </w:pPr>
      <w:r>
        <w:rPr>
          <w:rFonts w:hint="eastAsia" w:ascii="Times New Roman" w:hAnsi="Times New Roman" w:eastAsia="仿宋"/>
          <w:color w:val="auto"/>
          <w:sz w:val="28"/>
          <w:szCs w:val="28"/>
          <w:highlight w:val="none"/>
        </w:rPr>
        <w:t>4.身份证明材料应同时提供其在有效期的材料，如居民身份证正、反面复印件。</w:t>
      </w:r>
      <w:r>
        <w:rPr>
          <w:rFonts w:ascii="宋体" w:hAnsi="宋体" w:cs="宋体"/>
          <w:bCs/>
          <w:color w:val="auto"/>
          <w:sz w:val="24"/>
          <w:szCs w:val="24"/>
          <w:highlight w:val="none"/>
        </w:rPr>
        <w:br w:type="page"/>
      </w:r>
    </w:p>
    <w:p w14:paraId="76CF1485">
      <w:pPr>
        <w:pStyle w:val="2"/>
        <w:pageBreakBefore w:val="0"/>
        <w:kinsoku/>
        <w:overflowPunct/>
        <w:topLinePunct w:val="0"/>
        <w:autoSpaceDE/>
        <w:autoSpaceDN/>
        <w:bidi w:val="0"/>
        <w:spacing w:before="0" w:after="0" w:line="560" w:lineRule="exact"/>
        <w:ind w:left="0" w:right="0" w:rightChars="0"/>
        <w:textAlignment w:val="auto"/>
        <w:rPr>
          <w:rFonts w:hint="eastAsia" w:ascii="黑体" w:hAnsi="黑体" w:eastAsia="黑体" w:cs="黑体"/>
          <w:color w:val="auto"/>
          <w:highlight w:val="none"/>
          <w:lang w:val="en-US" w:eastAsia="zh-CN"/>
        </w:rPr>
      </w:pPr>
      <w:bookmarkStart w:id="96" w:name="_Toc28425"/>
      <w:bookmarkStart w:id="97" w:name="_Toc18328"/>
      <w:r>
        <w:rPr>
          <w:rFonts w:hint="eastAsia" w:ascii="黑体" w:hAnsi="黑体" w:eastAsia="黑体" w:cs="黑体"/>
          <w:color w:val="auto"/>
          <w:highlight w:val="none"/>
        </w:rPr>
        <w:t>四、营业执照</w:t>
      </w:r>
      <w:bookmarkEnd w:id="96"/>
      <w:r>
        <w:rPr>
          <w:rFonts w:hint="eastAsia" w:ascii="黑体" w:hAnsi="黑体" w:eastAsia="黑体" w:cs="黑体"/>
          <w:color w:val="auto"/>
          <w:highlight w:val="none"/>
          <w:lang w:val="en-US" w:eastAsia="zh-CN"/>
        </w:rPr>
        <w:t>复印件</w:t>
      </w:r>
      <w:bookmarkEnd w:id="97"/>
    </w:p>
    <w:p w14:paraId="2BD9A001">
      <w:pPr>
        <w:pageBreakBefore w:val="0"/>
        <w:kinsoku/>
        <w:overflowPunct/>
        <w:topLinePunct w:val="0"/>
        <w:autoSpaceDE/>
        <w:autoSpaceDN/>
        <w:bidi w:val="0"/>
        <w:spacing w:line="560" w:lineRule="exact"/>
        <w:ind w:left="0" w:right="0" w:rightChars="0" w:firstLine="560" w:firstLineChars="200"/>
        <w:textAlignment w:val="auto"/>
        <w:rPr>
          <w:rFonts w:ascii="Times New Roman" w:hAnsi="Times New Roman" w:eastAsia="仿宋"/>
          <w:color w:val="auto"/>
          <w:sz w:val="28"/>
          <w:szCs w:val="28"/>
          <w:highlight w:val="none"/>
        </w:rPr>
      </w:pPr>
      <w:r>
        <w:rPr>
          <w:rFonts w:hint="eastAsia" w:ascii="黑体" w:hAnsi="黑体" w:eastAsia="黑体" w:cs="黑体"/>
          <w:color w:val="auto"/>
          <w:sz w:val="28"/>
          <w:szCs w:val="28"/>
          <w:highlight w:val="none"/>
        </w:rPr>
        <w:t>注：</w:t>
      </w:r>
      <w:r>
        <w:rPr>
          <w:rFonts w:hint="eastAsia" w:ascii="Times New Roman" w:hAnsi="Times New Roman" w:eastAsia="仿宋"/>
          <w:color w:val="auto"/>
          <w:sz w:val="28"/>
          <w:szCs w:val="28"/>
          <w:highlight w:val="none"/>
        </w:rPr>
        <w:t>格式自拟，复印件需盖章。</w:t>
      </w:r>
    </w:p>
    <w:p w14:paraId="1C8B6371">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18874171">
      <w:pPr>
        <w:pStyle w:val="8"/>
        <w:pageBreakBefore w:val="0"/>
        <w:kinsoku/>
        <w:overflowPunct/>
        <w:topLinePunct w:val="0"/>
        <w:autoSpaceDE/>
        <w:autoSpaceDN/>
        <w:bidi w:val="0"/>
        <w:spacing w:line="560" w:lineRule="exact"/>
        <w:ind w:left="0" w:right="0" w:rightChars="0" w:firstLine="480" w:firstLineChars="200"/>
        <w:textAlignment w:val="auto"/>
        <w:rPr>
          <w:rFonts w:ascii="宋体" w:hAnsi="宋体" w:cs="宋体"/>
          <w:bCs/>
          <w:color w:val="auto"/>
          <w:sz w:val="24"/>
          <w:szCs w:val="24"/>
          <w:highlight w:val="none"/>
        </w:rPr>
      </w:pPr>
      <w:r>
        <w:rPr>
          <w:rFonts w:ascii="宋体" w:hAnsi="宋体" w:cs="宋体"/>
          <w:bCs/>
          <w:color w:val="auto"/>
          <w:sz w:val="24"/>
          <w:szCs w:val="24"/>
          <w:highlight w:val="none"/>
        </w:rPr>
        <w:br w:type="page"/>
      </w:r>
    </w:p>
    <w:p w14:paraId="27673332">
      <w:pPr>
        <w:pStyle w:val="2"/>
        <w:pageBreakBefore w:val="0"/>
        <w:kinsoku/>
        <w:overflowPunct/>
        <w:topLinePunct w:val="0"/>
        <w:autoSpaceDE/>
        <w:autoSpaceDN/>
        <w:bidi w:val="0"/>
        <w:spacing w:before="0" w:after="0" w:line="560" w:lineRule="exact"/>
        <w:ind w:left="0" w:right="0" w:rightChars="0"/>
        <w:textAlignment w:val="auto"/>
        <w:rPr>
          <w:rFonts w:hint="eastAsia" w:ascii="黑体" w:hAnsi="黑体" w:eastAsia="黑体" w:cs="黑体"/>
          <w:color w:val="auto"/>
          <w:highlight w:val="none"/>
        </w:rPr>
      </w:pPr>
      <w:bookmarkStart w:id="98" w:name="_Toc19710"/>
      <w:bookmarkStart w:id="99" w:name="_Toc2089"/>
      <w:r>
        <w:rPr>
          <w:rFonts w:hint="eastAsia" w:ascii="黑体" w:hAnsi="黑体" w:eastAsia="黑体" w:cs="黑体"/>
          <w:color w:val="auto"/>
          <w:highlight w:val="none"/>
        </w:rPr>
        <w:t>五、报价表</w:t>
      </w:r>
      <w:bookmarkEnd w:id="98"/>
      <w:bookmarkEnd w:id="99"/>
    </w:p>
    <w:p w14:paraId="099D9888">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tbl>
      <w:tblPr>
        <w:tblStyle w:val="10"/>
        <w:tblW w:w="89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260"/>
        <w:gridCol w:w="2085"/>
      </w:tblGrid>
      <w:tr w14:paraId="3E4E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15" w:type="dxa"/>
            <w:vAlign w:val="center"/>
          </w:tcPr>
          <w:p w14:paraId="4C170F41">
            <w:pPr>
              <w:pageBreakBefore w:val="0"/>
              <w:kinsoku/>
              <w:overflowPunct/>
              <w:topLinePunct w:val="0"/>
              <w:autoSpaceDE/>
              <w:autoSpaceDN/>
              <w:bidi w:val="0"/>
              <w:spacing w:line="560" w:lineRule="exact"/>
              <w:ind w:left="0" w:right="0" w:rightChars="0"/>
              <w:jc w:val="center"/>
              <w:textAlignment w:val="auto"/>
              <w:rPr>
                <w:b/>
                <w:bCs w:val="0"/>
                <w:color w:val="auto"/>
                <w:sz w:val="28"/>
                <w:szCs w:val="28"/>
                <w:highlight w:val="none"/>
              </w:rPr>
            </w:pPr>
            <w:r>
              <w:rPr>
                <w:rFonts w:hint="eastAsia"/>
                <w:b/>
                <w:bCs w:val="0"/>
                <w:color w:val="auto"/>
                <w:sz w:val="28"/>
                <w:szCs w:val="28"/>
                <w:highlight w:val="none"/>
              </w:rPr>
              <w:t>序号</w:t>
            </w:r>
          </w:p>
        </w:tc>
        <w:tc>
          <w:tcPr>
            <w:tcW w:w="6260" w:type="dxa"/>
            <w:vAlign w:val="center"/>
          </w:tcPr>
          <w:p w14:paraId="2455359E">
            <w:pPr>
              <w:pageBreakBefore w:val="0"/>
              <w:kinsoku/>
              <w:overflowPunct/>
              <w:topLinePunct w:val="0"/>
              <w:autoSpaceDE/>
              <w:autoSpaceDN/>
              <w:bidi w:val="0"/>
              <w:spacing w:line="560" w:lineRule="exact"/>
              <w:ind w:left="0" w:right="0" w:rightChars="0"/>
              <w:jc w:val="center"/>
              <w:textAlignment w:val="auto"/>
              <w:rPr>
                <w:rFonts w:ascii="宋体" w:hAnsi="宋体"/>
                <w:b/>
                <w:bCs w:val="0"/>
                <w:color w:val="auto"/>
                <w:sz w:val="28"/>
                <w:szCs w:val="28"/>
                <w:highlight w:val="none"/>
              </w:rPr>
            </w:pPr>
            <w:r>
              <w:rPr>
                <w:rFonts w:hint="eastAsia" w:ascii="宋体" w:hAnsi="宋体"/>
                <w:b/>
                <w:bCs w:val="0"/>
                <w:color w:val="auto"/>
                <w:sz w:val="28"/>
                <w:szCs w:val="28"/>
                <w:highlight w:val="none"/>
              </w:rPr>
              <w:t>服务内容</w:t>
            </w:r>
          </w:p>
        </w:tc>
        <w:tc>
          <w:tcPr>
            <w:tcW w:w="2085" w:type="dxa"/>
            <w:vAlign w:val="center"/>
          </w:tcPr>
          <w:p w14:paraId="4D069609">
            <w:pPr>
              <w:pageBreakBefore w:val="0"/>
              <w:kinsoku/>
              <w:overflowPunct/>
              <w:topLinePunct w:val="0"/>
              <w:autoSpaceDE/>
              <w:autoSpaceDN/>
              <w:bidi w:val="0"/>
              <w:spacing w:line="560" w:lineRule="exact"/>
              <w:ind w:left="0" w:right="0" w:rightChars="0"/>
              <w:jc w:val="center"/>
              <w:textAlignment w:val="auto"/>
              <w:rPr>
                <w:rFonts w:ascii="宋体" w:hAnsi="宋体"/>
                <w:b/>
                <w:bCs w:val="0"/>
                <w:color w:val="auto"/>
                <w:sz w:val="28"/>
                <w:szCs w:val="28"/>
                <w:highlight w:val="none"/>
              </w:rPr>
            </w:pPr>
            <w:r>
              <w:rPr>
                <w:rFonts w:hint="eastAsia" w:ascii="宋体" w:hAnsi="宋体"/>
                <w:b/>
                <w:bCs w:val="0"/>
                <w:color w:val="auto"/>
                <w:sz w:val="28"/>
                <w:szCs w:val="28"/>
                <w:highlight w:val="none"/>
              </w:rPr>
              <w:t>报价（万元）</w:t>
            </w:r>
          </w:p>
        </w:tc>
      </w:tr>
      <w:tr w14:paraId="239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15" w:type="dxa"/>
            <w:vAlign w:val="center"/>
          </w:tcPr>
          <w:p w14:paraId="38983701">
            <w:pPr>
              <w:pageBreakBefore w:val="0"/>
              <w:kinsoku/>
              <w:overflowPunct/>
              <w:topLinePunct w:val="0"/>
              <w:autoSpaceDE/>
              <w:autoSpaceDN/>
              <w:bidi w:val="0"/>
              <w:spacing w:line="560" w:lineRule="exact"/>
              <w:ind w:left="0" w:right="0" w:rightChars="0"/>
              <w:jc w:val="center"/>
              <w:textAlignment w:val="auto"/>
              <w:rPr>
                <w:rFonts w:hint="eastAsia" w:ascii="宋体" w:hAnsi="宋体" w:eastAsia="宋体"/>
                <w:b w:val="0"/>
                <w:bCs/>
                <w:color w:val="auto"/>
                <w:sz w:val="28"/>
                <w:szCs w:val="28"/>
                <w:highlight w:val="none"/>
                <w:lang w:val="en-US" w:eastAsia="zh-CN"/>
              </w:rPr>
            </w:pPr>
            <w:r>
              <w:rPr>
                <w:rFonts w:hint="eastAsia" w:ascii="宋体" w:hAnsi="宋体"/>
                <w:b w:val="0"/>
                <w:bCs/>
                <w:color w:val="auto"/>
                <w:sz w:val="28"/>
                <w:szCs w:val="28"/>
                <w:highlight w:val="none"/>
                <w:lang w:val="en-US" w:eastAsia="zh-CN"/>
              </w:rPr>
              <w:t>1</w:t>
            </w:r>
          </w:p>
        </w:tc>
        <w:tc>
          <w:tcPr>
            <w:tcW w:w="6260" w:type="dxa"/>
            <w:vAlign w:val="center"/>
          </w:tcPr>
          <w:p w14:paraId="415D740C">
            <w:pPr>
              <w:pageBreakBefore w:val="0"/>
              <w:kinsoku/>
              <w:overflowPunct/>
              <w:topLinePunct w:val="0"/>
              <w:autoSpaceDE/>
              <w:autoSpaceDN/>
              <w:bidi w:val="0"/>
              <w:spacing w:line="560" w:lineRule="exact"/>
              <w:ind w:left="0" w:right="0" w:rightChars="0"/>
              <w:jc w:val="both"/>
              <w:textAlignment w:val="auto"/>
              <w:rPr>
                <w:rFonts w:ascii="宋体" w:hAnsi="宋体"/>
                <w:color w:val="auto"/>
                <w:sz w:val="28"/>
                <w:szCs w:val="28"/>
                <w:highlight w:val="none"/>
              </w:rPr>
            </w:pPr>
            <w:r>
              <w:rPr>
                <w:rFonts w:hint="eastAsia" w:ascii="Times New Roman" w:hAnsi="Times New Roman" w:eastAsia="仿宋"/>
                <w:color w:val="auto"/>
                <w:sz w:val="32"/>
                <w:szCs w:val="32"/>
                <w:highlight w:val="none"/>
                <w:lang w:val="en-US" w:eastAsia="zh-CN"/>
              </w:rPr>
              <w:t>向家坝灌区一期一步工程北总干渠一段项目变更专项审计</w:t>
            </w:r>
          </w:p>
        </w:tc>
        <w:tc>
          <w:tcPr>
            <w:tcW w:w="2085" w:type="dxa"/>
            <w:vAlign w:val="center"/>
          </w:tcPr>
          <w:p w14:paraId="4D097A2E">
            <w:pPr>
              <w:pageBreakBefore w:val="0"/>
              <w:kinsoku/>
              <w:overflowPunct/>
              <w:topLinePunct w:val="0"/>
              <w:autoSpaceDE/>
              <w:autoSpaceDN/>
              <w:bidi w:val="0"/>
              <w:spacing w:line="560" w:lineRule="exact"/>
              <w:ind w:left="0" w:right="0" w:rightChars="0"/>
              <w:jc w:val="center"/>
              <w:textAlignment w:val="auto"/>
              <w:rPr>
                <w:rFonts w:ascii="宋体" w:hAnsi="宋体"/>
                <w:color w:val="auto"/>
                <w:sz w:val="28"/>
                <w:szCs w:val="28"/>
                <w:highlight w:val="none"/>
              </w:rPr>
            </w:pPr>
          </w:p>
        </w:tc>
      </w:tr>
      <w:tr w14:paraId="6D0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15" w:type="dxa"/>
            <w:vAlign w:val="center"/>
          </w:tcPr>
          <w:p w14:paraId="49A0C268">
            <w:pPr>
              <w:pageBreakBefore w:val="0"/>
              <w:kinsoku/>
              <w:overflowPunct/>
              <w:topLinePunct w:val="0"/>
              <w:autoSpaceDE/>
              <w:autoSpaceDN/>
              <w:bidi w:val="0"/>
              <w:spacing w:line="560" w:lineRule="exact"/>
              <w:ind w:left="0" w:right="0" w:rightChars="0"/>
              <w:jc w:val="center"/>
              <w:textAlignment w:val="auto"/>
              <w:rPr>
                <w:rFonts w:ascii="宋体" w:hAnsi="宋体"/>
                <w:color w:val="auto"/>
                <w:sz w:val="28"/>
                <w:szCs w:val="28"/>
                <w:highlight w:val="none"/>
              </w:rPr>
            </w:pPr>
          </w:p>
        </w:tc>
        <w:tc>
          <w:tcPr>
            <w:tcW w:w="6260" w:type="dxa"/>
            <w:vAlign w:val="center"/>
          </w:tcPr>
          <w:p w14:paraId="73F02481">
            <w:pPr>
              <w:pageBreakBefore w:val="0"/>
              <w:kinsoku/>
              <w:overflowPunct/>
              <w:topLinePunct w:val="0"/>
              <w:autoSpaceDE/>
              <w:autoSpaceDN/>
              <w:bidi w:val="0"/>
              <w:spacing w:line="560" w:lineRule="exact"/>
              <w:ind w:left="0" w:right="0" w:rightChars="0"/>
              <w:jc w:val="center"/>
              <w:textAlignment w:val="auto"/>
              <w:rPr>
                <w:color w:val="auto"/>
                <w:sz w:val="28"/>
                <w:szCs w:val="28"/>
                <w:highlight w:val="none"/>
              </w:rPr>
            </w:pPr>
            <w:r>
              <w:rPr>
                <w:rFonts w:hint="eastAsia"/>
                <w:b/>
                <w:bCs/>
                <w:color w:val="auto"/>
                <w:sz w:val="28"/>
                <w:szCs w:val="28"/>
                <w:highlight w:val="none"/>
              </w:rPr>
              <w:t>合    计</w:t>
            </w:r>
          </w:p>
        </w:tc>
        <w:tc>
          <w:tcPr>
            <w:tcW w:w="2085" w:type="dxa"/>
            <w:vAlign w:val="center"/>
          </w:tcPr>
          <w:p w14:paraId="632A77F7">
            <w:pPr>
              <w:pageBreakBefore w:val="0"/>
              <w:kinsoku/>
              <w:overflowPunct/>
              <w:topLinePunct w:val="0"/>
              <w:autoSpaceDE/>
              <w:autoSpaceDN/>
              <w:bidi w:val="0"/>
              <w:spacing w:line="560" w:lineRule="exact"/>
              <w:ind w:left="0" w:right="0" w:rightChars="0"/>
              <w:jc w:val="center"/>
              <w:textAlignment w:val="auto"/>
              <w:rPr>
                <w:rFonts w:ascii="宋体" w:hAnsi="宋体"/>
                <w:color w:val="auto"/>
                <w:sz w:val="28"/>
                <w:szCs w:val="28"/>
                <w:highlight w:val="none"/>
              </w:rPr>
            </w:pPr>
          </w:p>
        </w:tc>
      </w:tr>
    </w:tbl>
    <w:p w14:paraId="77727D7C">
      <w:pPr>
        <w:pStyle w:val="8"/>
        <w:pageBreakBefore w:val="0"/>
        <w:kinsoku/>
        <w:overflowPunct/>
        <w:topLinePunct w:val="0"/>
        <w:autoSpaceDE/>
        <w:autoSpaceDN/>
        <w:bidi w:val="0"/>
        <w:spacing w:line="560" w:lineRule="exact"/>
        <w:ind w:left="0" w:right="0" w:rightChars="0" w:firstLine="288" w:firstLineChars="103"/>
        <w:textAlignment w:val="auto"/>
        <w:rPr>
          <w:rFonts w:ascii="宋体" w:hAnsi="宋体"/>
          <w:bCs/>
          <w:color w:val="auto"/>
          <w:sz w:val="28"/>
          <w:szCs w:val="28"/>
          <w:highlight w:val="none"/>
        </w:rPr>
      </w:pPr>
    </w:p>
    <w:p w14:paraId="464B9DF9">
      <w:pPr>
        <w:pStyle w:val="8"/>
        <w:pageBreakBefore w:val="0"/>
        <w:kinsoku/>
        <w:overflowPunct/>
        <w:topLinePunct w:val="0"/>
        <w:autoSpaceDE/>
        <w:autoSpaceDN/>
        <w:bidi w:val="0"/>
        <w:spacing w:line="560" w:lineRule="exact"/>
        <w:ind w:left="0" w:right="0" w:rightChars="0" w:firstLine="288" w:firstLineChars="103"/>
        <w:textAlignment w:val="auto"/>
        <w:rPr>
          <w:rFonts w:ascii="宋体" w:hAnsi="宋体"/>
          <w:bCs/>
          <w:color w:val="auto"/>
          <w:sz w:val="28"/>
          <w:szCs w:val="28"/>
          <w:highlight w:val="none"/>
        </w:rPr>
      </w:pPr>
      <w:r>
        <w:rPr>
          <w:rFonts w:hint="eastAsia" w:ascii="宋体" w:hAnsi="宋体"/>
          <w:bCs/>
          <w:color w:val="auto"/>
          <w:sz w:val="28"/>
          <w:szCs w:val="28"/>
          <w:highlight w:val="none"/>
          <w:lang w:eastAsia="zh-CN"/>
        </w:rPr>
        <w:t>供应商</w:t>
      </w:r>
      <w:r>
        <w:rPr>
          <w:rFonts w:hint="eastAsia" w:ascii="宋体" w:hAnsi="宋体"/>
          <w:bCs/>
          <w:color w:val="auto"/>
          <w:sz w:val="28"/>
          <w:szCs w:val="28"/>
          <w:highlight w:val="none"/>
        </w:rPr>
        <w:t>名称：</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（加盖公章）</w:t>
      </w:r>
    </w:p>
    <w:p w14:paraId="6B27EFCB">
      <w:pPr>
        <w:pStyle w:val="8"/>
        <w:pageBreakBefore w:val="0"/>
        <w:kinsoku/>
        <w:overflowPunct/>
        <w:topLinePunct w:val="0"/>
        <w:autoSpaceDE/>
        <w:autoSpaceDN/>
        <w:bidi w:val="0"/>
        <w:spacing w:line="560" w:lineRule="exact"/>
        <w:ind w:left="0" w:right="0" w:rightChars="0" w:firstLine="288" w:firstLineChars="103"/>
        <w:textAlignment w:val="auto"/>
        <w:rPr>
          <w:rFonts w:ascii="宋体" w:hAnsi="宋体"/>
          <w:bCs/>
          <w:color w:val="auto"/>
          <w:sz w:val="28"/>
          <w:szCs w:val="28"/>
          <w:highlight w:val="none"/>
        </w:rPr>
      </w:pPr>
    </w:p>
    <w:p w14:paraId="53BA81FC">
      <w:pPr>
        <w:pStyle w:val="8"/>
        <w:pageBreakBefore w:val="0"/>
        <w:kinsoku/>
        <w:overflowPunct/>
        <w:topLinePunct w:val="0"/>
        <w:autoSpaceDE/>
        <w:autoSpaceDN/>
        <w:bidi w:val="0"/>
        <w:spacing w:line="560" w:lineRule="exact"/>
        <w:ind w:left="0" w:right="0" w:rightChars="0" w:firstLine="288" w:firstLineChars="103"/>
        <w:textAlignment w:val="auto"/>
        <w:rPr>
          <w:rFonts w:ascii="宋体" w:hAnsi="宋体"/>
          <w:bCs/>
          <w:color w:val="auto"/>
          <w:sz w:val="28"/>
          <w:szCs w:val="28"/>
          <w:highlight w:val="none"/>
        </w:rPr>
      </w:pPr>
      <w:r>
        <w:rPr>
          <w:rFonts w:hint="eastAsia" w:ascii="宋体" w:hAnsi="宋体"/>
          <w:bCs/>
          <w:color w:val="auto"/>
          <w:sz w:val="28"/>
          <w:szCs w:val="28"/>
          <w:highlight w:val="none"/>
        </w:rPr>
        <w:t>法定代表人或代理人：</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（签字）</w:t>
      </w:r>
    </w:p>
    <w:p w14:paraId="0B84D474">
      <w:pPr>
        <w:pStyle w:val="8"/>
        <w:pageBreakBefore w:val="0"/>
        <w:kinsoku/>
        <w:overflowPunct/>
        <w:topLinePunct w:val="0"/>
        <w:autoSpaceDE/>
        <w:autoSpaceDN/>
        <w:bidi w:val="0"/>
        <w:spacing w:line="560" w:lineRule="exact"/>
        <w:ind w:left="0" w:right="0" w:rightChars="0" w:firstLine="288" w:firstLineChars="103"/>
        <w:textAlignment w:val="auto"/>
        <w:rPr>
          <w:rFonts w:ascii="宋体" w:hAnsi="宋体"/>
          <w:color w:val="auto"/>
          <w:sz w:val="28"/>
          <w:highlight w:val="none"/>
        </w:rPr>
      </w:pPr>
    </w:p>
    <w:p w14:paraId="3F4F4F94">
      <w:pPr>
        <w:pStyle w:val="8"/>
        <w:pageBreakBefore w:val="0"/>
        <w:kinsoku/>
        <w:overflowPunct/>
        <w:topLinePunct w:val="0"/>
        <w:autoSpaceDE/>
        <w:autoSpaceDN/>
        <w:bidi w:val="0"/>
        <w:spacing w:line="560" w:lineRule="exact"/>
        <w:ind w:left="0" w:right="0" w:rightChars="0" w:firstLine="288" w:firstLineChars="103"/>
        <w:textAlignment w:val="auto"/>
        <w:rPr>
          <w:color w:val="auto"/>
          <w:highlight w:val="none"/>
        </w:rPr>
      </w:pPr>
      <w:r>
        <w:rPr>
          <w:rFonts w:ascii="宋体" w:hAnsi="宋体"/>
          <w:color w:val="auto"/>
          <w:sz w:val="28"/>
          <w:highlight w:val="none"/>
        </w:rPr>
        <w:t>日期：</w:t>
      </w:r>
      <w:r>
        <w:rPr>
          <w:rFonts w:ascii="宋体" w:hAnsi="宋体"/>
          <w:color w:val="auto"/>
          <w:sz w:val="28"/>
          <w:highlight w:val="none"/>
          <w:u w:val="single"/>
        </w:rPr>
        <w:t xml:space="preserve">      </w:t>
      </w:r>
      <w:r>
        <w:rPr>
          <w:rFonts w:ascii="宋体" w:hAnsi="宋体"/>
          <w:color w:val="auto"/>
          <w:sz w:val="28"/>
          <w:highlight w:val="none"/>
        </w:rPr>
        <w:t>年</w:t>
      </w:r>
      <w:r>
        <w:rPr>
          <w:rFonts w:ascii="宋体" w:hAnsi="宋体"/>
          <w:color w:val="auto"/>
          <w:sz w:val="28"/>
          <w:highlight w:val="none"/>
          <w:u w:val="single"/>
        </w:rPr>
        <w:t xml:space="preserve">   </w:t>
      </w:r>
      <w:r>
        <w:rPr>
          <w:rFonts w:ascii="宋体" w:hAnsi="宋体"/>
          <w:color w:val="auto"/>
          <w:sz w:val="28"/>
          <w:highlight w:val="none"/>
        </w:rPr>
        <w:t>月</w:t>
      </w:r>
      <w:r>
        <w:rPr>
          <w:rFonts w:ascii="宋体" w:hAnsi="宋体"/>
          <w:color w:val="auto"/>
          <w:sz w:val="28"/>
          <w:highlight w:val="none"/>
          <w:u w:val="single"/>
        </w:rPr>
        <w:t xml:space="preserve">   </w:t>
      </w:r>
      <w:r>
        <w:rPr>
          <w:rFonts w:ascii="宋体" w:hAnsi="宋体"/>
          <w:color w:val="auto"/>
          <w:sz w:val="28"/>
          <w:highlight w:val="none"/>
        </w:rPr>
        <w:t>日</w:t>
      </w:r>
      <w:bookmarkStart w:id="100" w:name="_Toc315871054"/>
      <w:bookmarkEnd w:id="100"/>
    </w:p>
    <w:p w14:paraId="783A18CD">
      <w:pPr>
        <w:pageBreakBefore w:val="0"/>
        <w:kinsoku/>
        <w:overflowPunct/>
        <w:topLinePunct w:val="0"/>
        <w:autoSpaceDE/>
        <w:autoSpaceDN/>
        <w:bidi w:val="0"/>
        <w:spacing w:line="560" w:lineRule="exact"/>
        <w:ind w:left="0" w:right="0" w:rightChars="0" w:firstLine="560" w:firstLineChars="200"/>
        <w:textAlignment w:val="auto"/>
        <w:rPr>
          <w:rFonts w:ascii="黑体" w:hAnsi="黑体" w:eastAsia="黑体" w:cs="黑体"/>
          <w:color w:val="auto"/>
          <w:sz w:val="28"/>
          <w:szCs w:val="28"/>
          <w:highlight w:val="none"/>
        </w:rPr>
      </w:pPr>
    </w:p>
    <w:p w14:paraId="20295ABE">
      <w:pPr>
        <w:pageBreakBefore w:val="0"/>
        <w:kinsoku/>
        <w:overflowPunct/>
        <w:topLinePunct w:val="0"/>
        <w:autoSpaceDE/>
        <w:autoSpaceDN/>
        <w:bidi w:val="0"/>
        <w:spacing w:line="560" w:lineRule="exact"/>
        <w:ind w:left="0" w:right="0" w:rightChars="0" w:firstLine="560" w:firstLineChars="200"/>
        <w:textAlignment w:val="auto"/>
        <w:rPr>
          <w:rFonts w:ascii="Times New Roman" w:hAnsi="Times New Roman" w:eastAsia="仿宋"/>
          <w:color w:val="auto"/>
          <w:sz w:val="28"/>
          <w:szCs w:val="28"/>
          <w:highlight w:val="none"/>
        </w:rPr>
      </w:pPr>
      <w:bookmarkStart w:id="101" w:name="_Hlk101366519"/>
      <w:r>
        <w:rPr>
          <w:rFonts w:hint="eastAsia" w:ascii="黑体" w:hAnsi="黑体" w:eastAsia="黑体" w:cs="黑体"/>
          <w:color w:val="auto"/>
          <w:sz w:val="28"/>
          <w:szCs w:val="28"/>
          <w:highlight w:val="none"/>
        </w:rPr>
        <w:t>注：</w:t>
      </w:r>
      <w:r>
        <w:rPr>
          <w:rFonts w:hint="eastAsia" w:ascii="Times New Roman" w:hAnsi="Times New Roman" w:eastAsia="仿宋"/>
          <w:color w:val="auto"/>
          <w:sz w:val="28"/>
          <w:szCs w:val="28"/>
          <w:highlight w:val="none"/>
        </w:rPr>
        <w:t>本项目报价是最终用户验收合格后的总价，包括审计实施过程中产生的交通、食宿等费用。</w:t>
      </w:r>
    </w:p>
    <w:p w14:paraId="04A0C5F2">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bookmarkEnd w:id="101"/>
    <w:p w14:paraId="2A4696BD">
      <w:pPr>
        <w:pStyle w:val="8"/>
        <w:pageBreakBefore w:val="0"/>
        <w:kinsoku/>
        <w:overflowPunct/>
        <w:topLinePunct w:val="0"/>
        <w:autoSpaceDE/>
        <w:autoSpaceDN/>
        <w:bidi w:val="0"/>
        <w:spacing w:line="560" w:lineRule="exact"/>
        <w:ind w:left="0" w:right="0" w:rightChars="0" w:firstLine="0"/>
        <w:jc w:val="both"/>
        <w:textAlignment w:val="auto"/>
        <w:rPr>
          <w:rFonts w:ascii="楷体" w:hAnsi="楷体" w:eastAsia="楷体" w:cs="楷体"/>
          <w:bCs/>
          <w:color w:val="auto"/>
          <w:szCs w:val="32"/>
          <w:highlight w:val="none"/>
        </w:rPr>
      </w:pPr>
    </w:p>
    <w:p w14:paraId="60E49858">
      <w:pPr>
        <w:pStyle w:val="2"/>
        <w:pageBreakBefore w:val="0"/>
        <w:kinsoku/>
        <w:overflowPunct/>
        <w:topLinePunct w:val="0"/>
        <w:autoSpaceDE/>
        <w:autoSpaceDN/>
        <w:bidi w:val="0"/>
        <w:spacing w:before="0" w:after="0" w:line="560" w:lineRule="exact"/>
        <w:ind w:left="0" w:right="0" w:rightChars="0"/>
        <w:textAlignment w:val="auto"/>
        <w:rPr>
          <w:rFonts w:hint="eastAsia"/>
          <w:color w:val="auto"/>
          <w:highlight w:val="none"/>
        </w:rPr>
      </w:pPr>
      <w:bookmarkStart w:id="102" w:name="_Toc23504"/>
    </w:p>
    <w:p w14:paraId="7C2620BD">
      <w:pPr>
        <w:pStyle w:val="2"/>
        <w:pageBreakBefore w:val="0"/>
        <w:kinsoku/>
        <w:overflowPunct/>
        <w:topLinePunct w:val="0"/>
        <w:autoSpaceDE/>
        <w:autoSpaceDN/>
        <w:bidi w:val="0"/>
        <w:spacing w:before="0" w:after="0" w:line="560" w:lineRule="exact"/>
        <w:ind w:left="0" w:right="0" w:rightChars="0"/>
        <w:jc w:val="both"/>
        <w:textAlignment w:val="auto"/>
        <w:rPr>
          <w:rFonts w:hint="eastAsia" w:ascii="黑体" w:hAnsi="黑体" w:eastAsia="黑体" w:cs="黑体"/>
          <w:color w:val="auto"/>
          <w:highlight w:val="none"/>
        </w:rPr>
      </w:pPr>
    </w:p>
    <w:p w14:paraId="0890D5A2">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5B9DD3AC">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03" w:name="_Toc25994"/>
      <w:r>
        <w:rPr>
          <w:rFonts w:hint="eastAsia" w:ascii="黑体" w:hAnsi="黑体" w:eastAsia="黑体" w:cs="黑体"/>
          <w:color w:val="auto"/>
          <w:highlight w:val="none"/>
        </w:rPr>
        <w:t>六、审计方案</w:t>
      </w:r>
      <w:bookmarkEnd w:id="102"/>
      <w:bookmarkEnd w:id="103"/>
    </w:p>
    <w:p w14:paraId="44D1EE49">
      <w:pPr>
        <w:pStyle w:val="8"/>
        <w:pageBreakBefore w:val="0"/>
        <w:kinsoku/>
        <w:overflowPunct/>
        <w:topLinePunct w:val="0"/>
        <w:autoSpaceDE/>
        <w:autoSpaceDN/>
        <w:bidi w:val="0"/>
        <w:spacing w:line="560" w:lineRule="exact"/>
        <w:ind w:left="0" w:right="0" w:rightChars="0" w:firstLine="0"/>
        <w:textAlignment w:val="auto"/>
        <w:rPr>
          <w:rFonts w:hint="default" w:ascii="Times New Roman" w:hAnsi="Times New Roman" w:eastAsia="仿宋" w:cs="Times New Roman"/>
          <w:color w:val="auto"/>
          <w:kern w:val="0"/>
          <w:sz w:val="32"/>
          <w:szCs w:val="32"/>
          <w:highlight w:val="none"/>
        </w:rPr>
      </w:pP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t>注：</w:t>
      </w:r>
      <w:r>
        <w:rPr>
          <w:rFonts w:hint="default" w:ascii="Times New Roman" w:hAnsi="Times New Roman" w:eastAsia="仿宋" w:cs="Times New Roman"/>
          <w:color w:val="auto"/>
          <w:kern w:val="0"/>
          <w:sz w:val="32"/>
          <w:szCs w:val="32"/>
          <w:highlight w:val="none"/>
        </w:rPr>
        <w:t>项目审计方案：人员配备</w:t>
      </w:r>
      <w:r>
        <w:rPr>
          <w:rFonts w:hint="eastAsia" w:ascii="仿宋" w:hAnsi="仿宋" w:eastAsia="仿宋" w:cs="仿宋"/>
          <w:color w:val="auto"/>
          <w:kern w:val="0"/>
          <w:sz w:val="32"/>
          <w:szCs w:val="32"/>
          <w:highlight w:val="none"/>
          <w:shd w:val="clear" w:fill="FFFFFF"/>
          <w:lang w:bidi="ar"/>
        </w:rPr>
        <w:t>、项</w:t>
      </w:r>
      <w:r>
        <w:rPr>
          <w:rFonts w:hint="default" w:ascii="Times New Roman" w:hAnsi="Times New Roman" w:eastAsia="仿宋" w:cs="Times New Roman"/>
          <w:color w:val="auto"/>
          <w:kern w:val="0"/>
          <w:sz w:val="32"/>
          <w:szCs w:val="32"/>
          <w:highlight w:val="none"/>
        </w:rPr>
        <w:t>目工作目标、原则和依据、工作内容与重点、工作进度安排等。</w:t>
      </w:r>
      <w:r>
        <w:rPr>
          <w:rFonts w:hint="eastAsia" w:ascii="Times New Roman" w:hAnsi="Times New Roman" w:eastAsia="仿宋"/>
          <w:color w:val="auto"/>
          <w:sz w:val="32"/>
          <w:szCs w:val="32"/>
          <w:highlight w:val="none"/>
        </w:rPr>
        <w:t>格式自拟。</w:t>
      </w:r>
    </w:p>
    <w:p w14:paraId="77CE294C">
      <w:pPr>
        <w:pStyle w:val="2"/>
        <w:rPr>
          <w:color w:val="auto"/>
          <w:highlight w:val="none"/>
        </w:rPr>
      </w:pPr>
    </w:p>
    <w:p w14:paraId="14B4208F">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46FAA30E">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5B091380">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1BC07CA0">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49452FAA">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79C12624">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5DE3266C">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4F99C51B">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3693AD75">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2CE33D34">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5117BD39">
      <w:pPr>
        <w:pStyle w:val="2"/>
        <w:pageBreakBefore w:val="0"/>
        <w:kinsoku/>
        <w:overflowPunct/>
        <w:topLinePunct w:val="0"/>
        <w:autoSpaceDE/>
        <w:autoSpaceDN/>
        <w:bidi w:val="0"/>
        <w:spacing w:before="0" w:after="0" w:line="560" w:lineRule="exact"/>
        <w:ind w:left="0" w:right="0" w:rightChars="0"/>
        <w:jc w:val="both"/>
        <w:textAlignment w:val="auto"/>
        <w:rPr>
          <w:rFonts w:hint="eastAsia"/>
          <w:color w:val="auto"/>
          <w:highlight w:val="none"/>
        </w:rPr>
      </w:pPr>
      <w:bookmarkStart w:id="104" w:name="_Toc5947"/>
    </w:p>
    <w:p w14:paraId="1D1095AE">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577693C3">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05" w:name="_Toc11040"/>
      <w:r>
        <w:rPr>
          <w:rFonts w:hint="eastAsia" w:ascii="黑体" w:hAnsi="黑体" w:eastAsia="黑体" w:cs="黑体"/>
          <w:color w:val="auto"/>
          <w:highlight w:val="none"/>
        </w:rPr>
        <w:t>七、近三年来主要工作业绩</w:t>
      </w:r>
      <w:bookmarkEnd w:id="104"/>
      <w:bookmarkEnd w:id="105"/>
    </w:p>
    <w:p w14:paraId="0CA9D9D4">
      <w:pPr>
        <w:pageBreakBefore w:val="0"/>
        <w:kinsoku/>
        <w:overflowPunct/>
        <w:topLinePunct w:val="0"/>
        <w:autoSpaceDE/>
        <w:autoSpaceDN/>
        <w:bidi w:val="0"/>
        <w:spacing w:line="560" w:lineRule="exact"/>
        <w:ind w:left="0" w:right="0" w:rightChars="0" w:firstLine="56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28"/>
          <w:szCs w:val="28"/>
          <w:highlight w:val="none"/>
        </w:rPr>
        <w:t>注：</w:t>
      </w:r>
      <w:r>
        <w:rPr>
          <w:rFonts w:hint="eastAsia" w:ascii="仿宋" w:hAnsi="仿宋" w:eastAsia="仿宋" w:cs="仿宋"/>
          <w:color w:val="auto"/>
          <w:sz w:val="32"/>
          <w:szCs w:val="32"/>
          <w:highlight w:val="none"/>
        </w:rPr>
        <w:t>从</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年1月至202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val="en-US" w:eastAsia="zh-CN"/>
        </w:rPr>
        <w:t>12</w:t>
      </w:r>
      <w:r>
        <w:rPr>
          <w:rFonts w:hint="eastAsia" w:ascii="仿宋" w:hAnsi="仿宋" w:eastAsia="仿宋" w:cs="仿宋"/>
          <w:color w:val="auto"/>
          <w:sz w:val="32"/>
          <w:szCs w:val="32"/>
          <w:highlight w:val="none"/>
        </w:rPr>
        <w:t>月主要工作业绩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除审计委托单位名称及单位性质、委托时间、委托项目等外，还须提供证明材料。证明材料包括但不限于：与审计委托单位签订的合同复印件和对应的审计报告二维码报备页复印件加盖</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公章</w:t>
      </w:r>
      <w:r>
        <w:rPr>
          <w:rFonts w:hint="eastAsia" w:ascii="仿宋" w:hAnsi="仿宋" w:eastAsia="仿宋" w:cs="仿宋"/>
          <w:color w:val="auto"/>
          <w:sz w:val="32"/>
          <w:szCs w:val="32"/>
          <w:highlight w:val="none"/>
          <w:lang w:val="en-US" w:eastAsia="zh-CN"/>
        </w:rPr>
        <w:t>以及所审计项目的水行政主管部门出具的初设（或方案）审批文件复印件并加盖公章等</w:t>
      </w:r>
      <w:r>
        <w:rPr>
          <w:rFonts w:hint="eastAsia" w:ascii="仿宋" w:hAnsi="仿宋" w:eastAsia="仿宋" w:cs="仿宋"/>
          <w:color w:val="auto"/>
          <w:sz w:val="32"/>
          <w:szCs w:val="32"/>
          <w:highlight w:val="none"/>
        </w:rPr>
        <w:t>。</w:t>
      </w:r>
    </w:p>
    <w:p w14:paraId="60E1C35E">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16218DD6">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64C9ABB8">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41F582D6">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5E4EC716">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1F0AE2E8">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37C8E603">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63DBF391">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046F8CCF">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79D7B5A3">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7B9B9746">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5096B8F5">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14DCCCAD">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0AAFB4C4">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3033175A">
      <w:pPr>
        <w:rPr>
          <w:rFonts w:hint="eastAsia" w:ascii="黑体" w:hAnsi="黑体" w:eastAsia="黑体" w:cs="黑体"/>
          <w:color w:val="auto"/>
          <w:highlight w:val="none"/>
        </w:rPr>
      </w:pPr>
      <w:bookmarkStart w:id="106" w:name="_Toc18312"/>
      <w:r>
        <w:rPr>
          <w:rFonts w:hint="eastAsia" w:ascii="黑体" w:hAnsi="黑体" w:eastAsia="黑体" w:cs="黑体"/>
          <w:color w:val="auto"/>
          <w:highlight w:val="none"/>
        </w:rPr>
        <w:br w:type="page"/>
      </w:r>
    </w:p>
    <w:p w14:paraId="6A381CE6">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07" w:name="_Toc20575"/>
      <w:r>
        <w:rPr>
          <w:rFonts w:hint="eastAsia" w:ascii="黑体" w:hAnsi="黑体" w:eastAsia="黑体" w:cs="黑体"/>
          <w:color w:val="auto"/>
          <w:highlight w:val="none"/>
        </w:rPr>
        <w:t>八、</w:t>
      </w:r>
      <w:r>
        <w:rPr>
          <w:rFonts w:hint="eastAsia" w:ascii="黑体" w:hAnsi="黑体" w:eastAsia="黑体" w:cs="黑体"/>
          <w:color w:val="auto"/>
          <w:highlight w:val="none"/>
          <w:lang w:eastAsia="zh-CN"/>
        </w:rPr>
        <w:t>供应商</w:t>
      </w:r>
      <w:r>
        <w:rPr>
          <w:rFonts w:hint="eastAsia" w:ascii="黑体" w:hAnsi="黑体" w:eastAsia="黑体" w:cs="黑体"/>
          <w:color w:val="auto"/>
          <w:highlight w:val="none"/>
        </w:rPr>
        <w:t>参加采购活动前三年内</w:t>
      </w:r>
      <w:bookmarkEnd w:id="106"/>
      <w:bookmarkEnd w:id="107"/>
    </w:p>
    <w:p w14:paraId="16F9C88E">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08" w:name="_Toc4366"/>
      <w:bookmarkStart w:id="109" w:name="_Toc103"/>
      <w:r>
        <w:rPr>
          <w:rFonts w:hint="eastAsia" w:ascii="黑体" w:hAnsi="黑体" w:eastAsia="黑体" w:cs="黑体"/>
          <w:color w:val="auto"/>
          <w:highlight w:val="none"/>
        </w:rPr>
        <w:t>在经营活动中没有重大违法记录的证明材料</w:t>
      </w:r>
      <w:bookmarkEnd w:id="108"/>
      <w:bookmarkEnd w:id="109"/>
    </w:p>
    <w:p w14:paraId="3E22CF96">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zCs w:val="32"/>
          <w:highlight w:val="none"/>
        </w:rPr>
      </w:pPr>
    </w:p>
    <w:p w14:paraId="51BD141C">
      <w:pPr>
        <w:pageBreakBefore w:val="0"/>
        <w:kinsoku/>
        <w:overflowPunct/>
        <w:topLinePunct w:val="0"/>
        <w:autoSpaceDE/>
        <w:autoSpaceDN/>
        <w:bidi w:val="0"/>
        <w:spacing w:line="560" w:lineRule="exact"/>
        <w:ind w:left="0" w:right="0" w:rightChars="0" w:firstLine="56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28"/>
          <w:szCs w:val="28"/>
          <w:highlight w:val="none"/>
        </w:rPr>
        <w:t>注：</w:t>
      </w:r>
      <w:r>
        <w:rPr>
          <w:rFonts w:hint="eastAsia" w:ascii="仿宋" w:hAnsi="仿宋" w:eastAsia="仿宋" w:cs="仿宋"/>
          <w:color w:val="auto"/>
          <w:sz w:val="32"/>
          <w:szCs w:val="32"/>
          <w:highlight w:val="none"/>
        </w:rPr>
        <w:t>格式自拟，提供参加本次采购活动前三年内，在经营活动中没有重大违法记录的书面声明（成立不足三年的，从成立之日起计算）。或参照《符合〈中华人民共和国政府采购法〉第二十二条规定的条件的承诺及声明函》提供声明函。</w:t>
      </w:r>
    </w:p>
    <w:p w14:paraId="442A408D">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7D782D84">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0D03BAFF">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6FE630CF">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51C3BE69">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2ACDDA70">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467C323D">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35E52D4D">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59495028">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6268DC62">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4CE06BBE">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680C4517">
      <w:pPr>
        <w:pStyle w:val="8"/>
        <w:pageBreakBefore w:val="0"/>
        <w:kinsoku/>
        <w:overflowPunct/>
        <w:topLinePunct w:val="0"/>
        <w:autoSpaceDE/>
        <w:autoSpaceDN/>
        <w:bidi w:val="0"/>
        <w:spacing w:line="560" w:lineRule="exact"/>
        <w:ind w:left="0" w:right="0" w:rightChars="0" w:firstLine="0"/>
        <w:jc w:val="center"/>
        <w:textAlignment w:val="auto"/>
        <w:rPr>
          <w:rFonts w:ascii="楷体" w:hAnsi="楷体" w:eastAsia="楷体" w:cs="楷体"/>
          <w:bCs/>
          <w:color w:val="auto"/>
          <w:spacing w:val="6"/>
          <w:szCs w:val="32"/>
          <w:highlight w:val="none"/>
        </w:rPr>
      </w:pPr>
    </w:p>
    <w:p w14:paraId="28BA3E16">
      <w:pPr>
        <w:rPr>
          <w:rFonts w:hint="eastAsia" w:ascii="黑体" w:hAnsi="黑体" w:eastAsia="黑体" w:cs="黑体"/>
          <w:color w:val="auto"/>
          <w:highlight w:val="none"/>
          <w:lang w:val="en-US" w:eastAsia="zh-CN"/>
        </w:rPr>
      </w:pPr>
      <w:bookmarkStart w:id="110" w:name="_Toc27245"/>
      <w:r>
        <w:rPr>
          <w:rFonts w:hint="eastAsia" w:ascii="黑体" w:hAnsi="黑体" w:eastAsia="黑体" w:cs="黑体"/>
          <w:color w:val="auto"/>
          <w:highlight w:val="none"/>
          <w:lang w:val="en-US" w:eastAsia="zh-CN"/>
        </w:rPr>
        <w:br w:type="page"/>
      </w:r>
    </w:p>
    <w:p w14:paraId="0693E6C9">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11" w:name="_Toc18033"/>
      <w:r>
        <w:rPr>
          <w:rFonts w:hint="eastAsia" w:ascii="黑体" w:hAnsi="黑体" w:eastAsia="黑体" w:cs="黑体"/>
          <w:color w:val="auto"/>
          <w:highlight w:val="none"/>
          <w:lang w:val="en-US" w:eastAsia="zh-CN"/>
        </w:rPr>
        <w:t>九</w:t>
      </w:r>
      <w:r>
        <w:rPr>
          <w:rFonts w:hint="eastAsia" w:ascii="黑体" w:hAnsi="黑体" w:eastAsia="黑体" w:cs="黑体"/>
          <w:color w:val="auto"/>
          <w:highlight w:val="none"/>
        </w:rPr>
        <w:t>、</w:t>
      </w:r>
      <w:r>
        <w:rPr>
          <w:rFonts w:hint="eastAsia" w:ascii="黑体" w:hAnsi="黑体" w:eastAsia="黑体" w:cs="黑体"/>
          <w:color w:val="auto"/>
          <w:highlight w:val="none"/>
          <w:lang w:eastAsia="zh-CN"/>
        </w:rPr>
        <w:t>供应商</w:t>
      </w:r>
      <w:r>
        <w:rPr>
          <w:rFonts w:hint="eastAsia" w:ascii="黑体" w:hAnsi="黑体" w:eastAsia="黑体" w:cs="黑体"/>
          <w:color w:val="auto"/>
          <w:highlight w:val="none"/>
        </w:rPr>
        <w:t>有依法缴纳税收和社会保障资金</w:t>
      </w:r>
      <w:bookmarkEnd w:id="110"/>
      <w:bookmarkEnd w:id="111"/>
    </w:p>
    <w:p w14:paraId="69ECC094">
      <w:pPr>
        <w:pStyle w:val="2"/>
        <w:pageBreakBefore w:val="0"/>
        <w:kinsoku/>
        <w:overflowPunct/>
        <w:topLinePunct w:val="0"/>
        <w:autoSpaceDE/>
        <w:autoSpaceDN/>
        <w:bidi w:val="0"/>
        <w:spacing w:before="0" w:after="0" w:line="560" w:lineRule="exact"/>
        <w:ind w:left="0" w:right="0" w:rightChars="0"/>
        <w:jc w:val="center"/>
        <w:textAlignment w:val="auto"/>
        <w:rPr>
          <w:rFonts w:hint="eastAsia" w:ascii="黑体" w:hAnsi="黑体" w:eastAsia="黑体" w:cs="黑体"/>
          <w:color w:val="auto"/>
          <w:highlight w:val="none"/>
        </w:rPr>
      </w:pPr>
      <w:bookmarkStart w:id="112" w:name="_Toc13638"/>
      <w:bookmarkStart w:id="113" w:name="_Toc26086"/>
      <w:r>
        <w:rPr>
          <w:rFonts w:hint="eastAsia" w:ascii="黑体" w:hAnsi="黑体" w:eastAsia="黑体" w:cs="黑体"/>
          <w:color w:val="auto"/>
          <w:highlight w:val="none"/>
        </w:rPr>
        <w:t>的良好记录的证明材料</w:t>
      </w:r>
      <w:bookmarkEnd w:id="112"/>
      <w:bookmarkEnd w:id="113"/>
    </w:p>
    <w:p w14:paraId="5543F04F">
      <w:pPr>
        <w:pStyle w:val="8"/>
        <w:pageBreakBefore w:val="0"/>
        <w:kinsoku/>
        <w:overflowPunct/>
        <w:topLinePunct w:val="0"/>
        <w:autoSpaceDE/>
        <w:autoSpaceDN/>
        <w:bidi w:val="0"/>
        <w:spacing w:line="560" w:lineRule="exact"/>
        <w:ind w:left="0" w:right="0" w:rightChars="0" w:firstLine="0"/>
        <w:textAlignment w:val="auto"/>
        <w:rPr>
          <w:rFonts w:ascii="楷体" w:hAnsi="楷体" w:eastAsia="楷体" w:cs="楷体"/>
          <w:bCs/>
          <w:color w:val="auto"/>
          <w:szCs w:val="32"/>
          <w:highlight w:val="none"/>
        </w:rPr>
      </w:pPr>
    </w:p>
    <w:p w14:paraId="575733DD">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bCs/>
          <w:color w:val="auto"/>
          <w:sz w:val="32"/>
          <w:szCs w:val="32"/>
          <w:highlight w:val="none"/>
          <w:lang w:val="en-US" w:eastAsia="zh-CN"/>
        </w:rPr>
        <w:t>1.项目负责人</w:t>
      </w:r>
      <w:r>
        <w:rPr>
          <w:rFonts w:hint="eastAsia" w:ascii="Times New Roman" w:hAnsi="Times New Roman" w:eastAsia="仿宋"/>
          <w:color w:val="auto"/>
          <w:sz w:val="32"/>
          <w:szCs w:val="32"/>
          <w:highlight w:val="none"/>
        </w:rPr>
        <w:t>提供</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最近12个月</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连续缴纳</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了</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社会保险</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的</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证明（</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近12个月是指从发布招标文件的上一个月或上上个月起算，往前推12个月的连续、不间断，每个月都缴纳了</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社会保险）</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、其他人员提供最近6个月</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连续缴纳</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了</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社会保险</w:t>
      </w:r>
      <w:r>
        <w:rPr>
          <w:rFonts w:hint="eastAsia" w:ascii="Times New Roman" w:hAnsi="Times New Roman" w:eastAsia="仿宋" w:cs="Times New Roman"/>
          <w:i w:val="0"/>
          <w:iCs w:val="0"/>
          <w:caps w:val="0"/>
          <w:color w:val="auto"/>
          <w:spacing w:val="0"/>
          <w:kern w:val="0"/>
          <w:sz w:val="32"/>
          <w:szCs w:val="32"/>
          <w:highlight w:val="none"/>
          <w:shd w:val="clear" w:fill="FFFFFF"/>
          <w:lang w:val="en-US" w:eastAsia="zh-CN" w:bidi="ar"/>
        </w:rPr>
        <w:t>的</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证明</w:t>
      </w:r>
      <w:r>
        <w:rPr>
          <w:rFonts w:hint="eastAsia" w:ascii="Times New Roman" w:hAnsi="Times New Roman" w:eastAsia="仿宋"/>
          <w:color w:val="auto"/>
          <w:sz w:val="32"/>
          <w:szCs w:val="32"/>
          <w:highlight w:val="none"/>
        </w:rPr>
        <w:t>及纳税的相关证明材料复印件；</w:t>
      </w:r>
    </w:p>
    <w:p w14:paraId="5D9EA64C">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2.</w:t>
      </w:r>
      <w:r>
        <w:rPr>
          <w:rFonts w:hint="eastAsia" w:ascii="Times New Roman" w:hAnsi="Times New Roman" w:eastAsia="仿宋"/>
          <w:color w:val="auto"/>
          <w:sz w:val="32"/>
          <w:szCs w:val="32"/>
          <w:highlight w:val="none"/>
        </w:rPr>
        <w:t>提供依法缴纳税收和社会保障资金的良好记录的承诺函。</w:t>
      </w:r>
    </w:p>
    <w:p w14:paraId="26EE4DA6">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06694AD3">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4784B839">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0744424D">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7A7B7BE3">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6DBC4EFF">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53B3094E">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29D9A861">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638A6BB6">
      <w:pPr>
        <w:pageBreakBefore w:val="0"/>
        <w:kinsoku/>
        <w:overflowPunct/>
        <w:topLinePunct w:val="0"/>
        <w:autoSpaceDE/>
        <w:autoSpaceDN/>
        <w:bidi w:val="0"/>
        <w:spacing w:line="560" w:lineRule="exact"/>
        <w:ind w:left="0" w:right="0" w:rightChars="0" w:firstLine="640" w:firstLineChars="200"/>
        <w:textAlignment w:val="auto"/>
        <w:rPr>
          <w:rFonts w:ascii="Times New Roman" w:hAnsi="Times New Roman" w:eastAsia="仿宋"/>
          <w:color w:val="auto"/>
          <w:sz w:val="32"/>
          <w:szCs w:val="32"/>
          <w:highlight w:val="none"/>
        </w:rPr>
      </w:pPr>
    </w:p>
    <w:p w14:paraId="38ADCD34">
      <w:pPr>
        <w:pageBreakBefore w:val="0"/>
        <w:kinsoku/>
        <w:overflowPunct/>
        <w:topLinePunct w:val="0"/>
        <w:autoSpaceDE/>
        <w:autoSpaceDN/>
        <w:bidi w:val="0"/>
        <w:spacing w:line="560" w:lineRule="exact"/>
        <w:ind w:right="0" w:rightChars="0" w:firstLine="560" w:firstLineChars="200"/>
        <w:textAlignment w:val="auto"/>
        <w:rPr>
          <w:rFonts w:ascii="宋体" w:hAnsi="宋体" w:cs="宋体"/>
          <w:bCs/>
          <w:color w:val="auto"/>
          <w:sz w:val="22"/>
          <w:szCs w:val="22"/>
          <w:highlight w:val="none"/>
        </w:rPr>
      </w:pPr>
      <w:r>
        <w:rPr>
          <w:rFonts w:hint="eastAsia" w:ascii="黑体" w:hAnsi="黑体" w:eastAsia="黑体" w:cs="黑体"/>
          <w:color w:val="auto"/>
          <w:sz w:val="28"/>
          <w:szCs w:val="28"/>
          <w:highlight w:val="none"/>
        </w:rPr>
        <w:t>注：</w:t>
      </w:r>
      <w:r>
        <w:rPr>
          <w:rFonts w:hint="eastAsia" w:ascii="Times New Roman" w:hAnsi="Times New Roman" w:eastAsia="仿宋"/>
          <w:color w:val="auto"/>
          <w:sz w:val="28"/>
          <w:szCs w:val="28"/>
          <w:highlight w:val="none"/>
        </w:rPr>
        <w:t>①以上1、2项具有同等的效力，提供任意一项均可；②格式自拟，或参照《符合</w:t>
      </w:r>
      <w:r>
        <w:rPr>
          <w:rFonts w:hint="eastAsia" w:ascii="宋体" w:hAnsi="宋体" w:cs="宋体"/>
          <w:color w:val="auto"/>
          <w:sz w:val="28"/>
          <w:szCs w:val="28"/>
          <w:highlight w:val="none"/>
        </w:rPr>
        <w:t>〈</w:t>
      </w:r>
      <w:r>
        <w:rPr>
          <w:rFonts w:hint="eastAsia" w:ascii="Times New Roman" w:hAnsi="Times New Roman" w:eastAsia="仿宋"/>
          <w:color w:val="auto"/>
          <w:sz w:val="28"/>
          <w:szCs w:val="28"/>
          <w:highlight w:val="none"/>
        </w:rPr>
        <w:t>中华人民共和国政府采购法</w:t>
      </w:r>
      <w:r>
        <w:rPr>
          <w:rFonts w:hint="eastAsia" w:ascii="宋体" w:hAnsi="宋体" w:cs="宋体"/>
          <w:color w:val="auto"/>
          <w:sz w:val="28"/>
          <w:szCs w:val="28"/>
          <w:highlight w:val="none"/>
        </w:rPr>
        <w:t>〉</w:t>
      </w:r>
      <w:r>
        <w:rPr>
          <w:rFonts w:hint="eastAsia" w:ascii="Times New Roman" w:hAnsi="Times New Roman" w:eastAsia="仿宋"/>
          <w:color w:val="auto"/>
          <w:sz w:val="28"/>
          <w:szCs w:val="28"/>
          <w:highlight w:val="none"/>
        </w:rPr>
        <w:t>第二十二条规定的条件的承诺及声明函》提供承诺函；③依法免税或不需要缴纳社会保障资金的</w:t>
      </w:r>
      <w:r>
        <w:rPr>
          <w:rFonts w:hint="eastAsia" w:ascii="Times New Roman" w:hAnsi="Times New Roman" w:eastAsia="仿宋"/>
          <w:color w:val="auto"/>
          <w:sz w:val="28"/>
          <w:szCs w:val="28"/>
          <w:highlight w:val="none"/>
          <w:lang w:eastAsia="zh-CN"/>
        </w:rPr>
        <w:t>供应商</w:t>
      </w:r>
      <w:r>
        <w:rPr>
          <w:rFonts w:hint="eastAsia" w:ascii="Times New Roman" w:hAnsi="Times New Roman" w:eastAsia="仿宋"/>
          <w:color w:val="auto"/>
          <w:sz w:val="28"/>
          <w:szCs w:val="28"/>
          <w:highlight w:val="none"/>
        </w:rPr>
        <w:t>，可提供相应文件证明其依法免税或不需要缴纳社会保障资金。</w:t>
      </w:r>
    </w:p>
    <w:p w14:paraId="487EAF1C">
      <w:pPr>
        <w:pageBreakBefore w:val="0"/>
        <w:widowControl/>
        <w:kinsoku/>
        <w:overflowPunct/>
        <w:topLinePunct w:val="0"/>
        <w:autoSpaceDE/>
        <w:autoSpaceDN/>
        <w:bidi w:val="0"/>
        <w:spacing w:line="560" w:lineRule="exact"/>
        <w:ind w:left="0" w:right="0" w:rightChars="0"/>
        <w:jc w:val="left"/>
        <w:textAlignment w:val="auto"/>
        <w:rPr>
          <w:rFonts w:hint="eastAsia" w:ascii="方正小标宋简体" w:hAnsi="方正小标宋简体" w:eastAsia="方正小标宋简体" w:cs="方正小标宋简体"/>
          <w:b/>
          <w:color w:val="auto"/>
          <w:sz w:val="36"/>
          <w:szCs w:val="36"/>
          <w:highlight w:val="none"/>
        </w:rPr>
      </w:pPr>
      <w:r>
        <w:rPr>
          <w:color w:val="auto"/>
          <w:highlight w:val="none"/>
        </w:rPr>
        <w:br w:type="page"/>
      </w:r>
      <w:bookmarkEnd w:id="84"/>
      <w:bookmarkEnd w:id="85"/>
      <w:bookmarkEnd w:id="86"/>
    </w:p>
    <w:p w14:paraId="295CEE6D">
      <w:pPr>
        <w:pStyle w:val="3"/>
        <w:keepNext w:val="0"/>
        <w:keepLines w:val="0"/>
        <w:pageBreakBefore w:val="0"/>
        <w:kinsoku/>
        <w:overflowPunct/>
        <w:topLinePunct w:val="0"/>
        <w:autoSpaceDE/>
        <w:autoSpaceDN/>
        <w:bidi w:val="0"/>
        <w:spacing w:before="0" w:after="0" w:line="560" w:lineRule="exact"/>
        <w:ind w:left="0" w:right="0" w:rightChars="0"/>
        <w:jc w:val="center"/>
        <w:textAlignment w:val="auto"/>
        <w:rPr>
          <w:rFonts w:hint="eastAsia" w:ascii="方正小标宋简体" w:hAnsi="方正小标宋简体" w:eastAsia="方正小标宋简体" w:cs="方正小标宋简体"/>
          <w:b w:val="0"/>
          <w:bCs w:val="0"/>
          <w:color w:val="auto"/>
          <w:sz w:val="36"/>
          <w:szCs w:val="36"/>
          <w:highlight w:val="none"/>
        </w:rPr>
      </w:pPr>
      <w:bookmarkStart w:id="114" w:name="_Toc5853"/>
      <w:bookmarkStart w:id="115" w:name="_Toc21350"/>
      <w:r>
        <w:rPr>
          <w:rFonts w:hint="eastAsia" w:ascii="方正小标宋简体" w:hAnsi="方正小标宋简体" w:eastAsia="方正小标宋简体" w:cs="方正小标宋简体"/>
          <w:b w:val="0"/>
          <w:bCs w:val="0"/>
          <w:color w:val="auto"/>
          <w:sz w:val="36"/>
          <w:szCs w:val="36"/>
          <w:highlight w:val="none"/>
        </w:rPr>
        <w:t>第</w:t>
      </w:r>
      <w:r>
        <w:rPr>
          <w:rFonts w:hint="eastAsia" w:ascii="方正小标宋简体" w:hAnsi="方正小标宋简体" w:eastAsia="方正小标宋简体" w:cs="方正小标宋简体"/>
          <w:b w:val="0"/>
          <w:bCs w:val="0"/>
          <w:color w:val="auto"/>
          <w:sz w:val="36"/>
          <w:szCs w:val="36"/>
          <w:highlight w:val="none"/>
          <w:lang w:val="en-US" w:eastAsia="zh-CN"/>
        </w:rPr>
        <w:t>三</w:t>
      </w:r>
      <w:r>
        <w:rPr>
          <w:rFonts w:hint="eastAsia" w:ascii="方正小标宋简体" w:hAnsi="方正小标宋简体" w:eastAsia="方正小标宋简体" w:cs="方正小标宋简体"/>
          <w:b w:val="0"/>
          <w:bCs w:val="0"/>
          <w:color w:val="auto"/>
          <w:sz w:val="36"/>
          <w:szCs w:val="36"/>
          <w:highlight w:val="none"/>
        </w:rPr>
        <w:t>章  资格审查</w:t>
      </w:r>
      <w:bookmarkEnd w:id="114"/>
      <w:bookmarkEnd w:id="115"/>
    </w:p>
    <w:p w14:paraId="17DA0D12">
      <w:pPr>
        <w:pageBreakBefore w:val="0"/>
        <w:kinsoku/>
        <w:overflowPunct/>
        <w:topLinePunct w:val="0"/>
        <w:autoSpaceDE/>
        <w:autoSpaceDN/>
        <w:bidi w:val="0"/>
        <w:spacing w:line="560" w:lineRule="exact"/>
        <w:ind w:left="0" w:right="0" w:rightChars="0"/>
        <w:textAlignment w:val="auto"/>
        <w:rPr>
          <w:rFonts w:hint="default" w:ascii="Times New Roman" w:hAnsi="Times New Roman" w:eastAsia="仿宋" w:cs="Times New Roman"/>
          <w:color w:val="auto"/>
          <w:sz w:val="32"/>
          <w:szCs w:val="32"/>
          <w:highlight w:val="none"/>
        </w:rPr>
      </w:pPr>
    </w:p>
    <w:p w14:paraId="5CF69F53">
      <w:pPr>
        <w:pageBreakBefore w:val="0"/>
        <w:kinsoku/>
        <w:overflowPunct/>
        <w:topLinePunct w:val="0"/>
        <w:autoSpaceDE/>
        <w:autoSpaceDN/>
        <w:bidi w:val="0"/>
        <w:spacing w:line="560" w:lineRule="exact"/>
        <w:ind w:left="0" w:right="0" w:right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资格审查清单见下表：</w:t>
      </w:r>
    </w:p>
    <w:p w14:paraId="34E672D9">
      <w:pPr>
        <w:pStyle w:val="8"/>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bCs/>
          <w:color w:val="auto"/>
          <w:szCs w:val="32"/>
          <w:highlight w:val="none"/>
        </w:rPr>
      </w:pPr>
      <w:r>
        <w:rPr>
          <w:rFonts w:hint="default" w:ascii="Times New Roman" w:hAnsi="Times New Roman" w:eastAsia="仿宋" w:cs="Times New Roman"/>
          <w:color w:val="auto"/>
          <w:kern w:val="0"/>
          <w:szCs w:val="32"/>
          <w:highlight w:val="none"/>
        </w:rPr>
        <w:t>（1）</w:t>
      </w:r>
      <w:r>
        <w:rPr>
          <w:rFonts w:hint="default" w:ascii="Times New Roman" w:hAnsi="Times New Roman" w:eastAsia="仿宋" w:cs="Times New Roman"/>
          <w:bCs/>
          <w:color w:val="auto"/>
          <w:szCs w:val="32"/>
          <w:highlight w:val="none"/>
        </w:rPr>
        <w:t>法定代表人</w:t>
      </w:r>
      <w:r>
        <w:rPr>
          <w:rFonts w:hint="default" w:ascii="Times New Roman" w:hAnsi="Times New Roman" w:eastAsia="仿宋" w:cs="Times New Roman"/>
          <w:color w:val="auto"/>
          <w:szCs w:val="32"/>
          <w:highlight w:val="none"/>
        </w:rPr>
        <w:t>/</w:t>
      </w:r>
      <w:r>
        <w:rPr>
          <w:rFonts w:hint="default" w:ascii="Times New Roman" w:hAnsi="Times New Roman" w:eastAsia="仿宋" w:cs="Times New Roman"/>
          <w:bCs/>
          <w:color w:val="auto"/>
          <w:szCs w:val="32"/>
          <w:highlight w:val="none"/>
        </w:rPr>
        <w:t>单位负责人授权书。</w:t>
      </w:r>
    </w:p>
    <w:p w14:paraId="0ABFA0EC">
      <w:pPr>
        <w:pStyle w:val="8"/>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bCs/>
          <w:color w:val="auto"/>
          <w:szCs w:val="32"/>
          <w:highlight w:val="none"/>
        </w:rPr>
      </w:pPr>
      <w:r>
        <w:rPr>
          <w:rFonts w:hint="default" w:ascii="Times New Roman" w:hAnsi="Times New Roman" w:eastAsia="仿宋" w:cs="Times New Roman"/>
          <w:bCs/>
          <w:color w:val="auto"/>
          <w:szCs w:val="32"/>
          <w:highlight w:val="none"/>
        </w:rPr>
        <w:t>（2）</w:t>
      </w:r>
      <w:r>
        <w:rPr>
          <w:rFonts w:hint="default" w:ascii="Times New Roman" w:hAnsi="Times New Roman" w:eastAsia="仿宋" w:cs="Times New Roman"/>
          <w:color w:val="auto"/>
          <w:szCs w:val="32"/>
          <w:highlight w:val="none"/>
        </w:rPr>
        <w:t>法定代表人/单位负责人身份证明书。</w:t>
      </w:r>
    </w:p>
    <w:p w14:paraId="5BBB1FD0">
      <w:pPr>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（3）营业执照。</w:t>
      </w:r>
    </w:p>
    <w:p w14:paraId="2FBA9222">
      <w:pPr>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（4）报价（报价需包含但不限于开展审计工作产生的食宿费、差旅费、税费、印刷费等相关费用）。</w:t>
      </w:r>
    </w:p>
    <w:p w14:paraId="56EBD574">
      <w:pPr>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（5）项目审计方案：人员配备、项目工作目标、原则和依据、工作内容与重点、工作进度安排等。</w:t>
      </w:r>
      <w:r>
        <w:rPr>
          <w:rFonts w:hint="eastAsia" w:ascii="Times New Roman" w:hAnsi="Times New Roman" w:eastAsia="仿宋" w:cs="Times New Roman"/>
          <w:color w:val="auto"/>
          <w:kern w:val="0"/>
          <w:sz w:val="32"/>
          <w:szCs w:val="32"/>
          <w:highlight w:val="none"/>
          <w:lang w:val="en-US" w:eastAsia="zh-CN"/>
        </w:rPr>
        <w:t>供应商</w:t>
      </w:r>
      <w:r>
        <w:rPr>
          <w:rFonts w:hint="default" w:ascii="Times New Roman" w:hAnsi="Times New Roman" w:eastAsia="仿宋" w:cs="Times New Roman"/>
          <w:color w:val="auto"/>
          <w:kern w:val="0"/>
          <w:sz w:val="32"/>
          <w:szCs w:val="32"/>
          <w:highlight w:val="none"/>
        </w:rPr>
        <w:t>应严格按照方案内容执行，审计过程中不得随意压缩程序或调减人员。</w:t>
      </w:r>
    </w:p>
    <w:p w14:paraId="736D67C8">
      <w:pPr>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（6）近3年来主要工作业绩。</w:t>
      </w:r>
    </w:p>
    <w:p w14:paraId="3DE8864A">
      <w:pPr>
        <w:pStyle w:val="8"/>
        <w:pageBreakBefore w:val="0"/>
        <w:kinsoku/>
        <w:overflowPunct/>
        <w:topLinePunct w:val="0"/>
        <w:autoSpaceDE/>
        <w:autoSpaceDN/>
        <w:bidi w:val="0"/>
        <w:spacing w:line="560" w:lineRule="exact"/>
        <w:ind w:left="0" w:right="0" w:rightChars="0" w:firstLine="640" w:firstLineChars="200"/>
        <w:textAlignment w:val="auto"/>
        <w:rPr>
          <w:rFonts w:hint="default" w:ascii="Times New Roman" w:hAnsi="Times New Roman" w:eastAsia="仿宋" w:cs="Times New Roman"/>
          <w:bCs/>
          <w:color w:val="auto"/>
          <w:szCs w:val="32"/>
          <w:highlight w:val="none"/>
        </w:rPr>
      </w:pPr>
      <w:r>
        <w:rPr>
          <w:rFonts w:hint="default" w:ascii="Times New Roman" w:hAnsi="Times New Roman" w:eastAsia="仿宋" w:cs="Times New Roman"/>
          <w:color w:val="auto"/>
          <w:kern w:val="0"/>
          <w:szCs w:val="32"/>
          <w:highlight w:val="none"/>
        </w:rPr>
        <w:t>（7）</w:t>
      </w:r>
      <w:r>
        <w:rPr>
          <w:rFonts w:hint="eastAsia" w:ascii="Times New Roman" w:hAnsi="Times New Roman" w:eastAsia="仿宋" w:cs="Times New Roman"/>
          <w:bCs/>
          <w:color w:val="auto"/>
          <w:spacing w:val="6"/>
          <w:szCs w:val="32"/>
          <w:highlight w:val="none"/>
          <w:lang w:eastAsia="zh-CN"/>
        </w:rPr>
        <w:t>供应商</w:t>
      </w:r>
      <w:r>
        <w:rPr>
          <w:rFonts w:hint="default" w:ascii="Times New Roman" w:hAnsi="Times New Roman" w:eastAsia="仿宋" w:cs="Times New Roman"/>
          <w:bCs/>
          <w:color w:val="auto"/>
          <w:spacing w:val="6"/>
          <w:szCs w:val="32"/>
          <w:highlight w:val="none"/>
        </w:rPr>
        <w:t>没有重大</w:t>
      </w:r>
      <w:r>
        <w:rPr>
          <w:rFonts w:hint="default" w:ascii="Times New Roman" w:hAnsi="Times New Roman" w:eastAsia="仿宋" w:cs="Times New Roman"/>
          <w:bCs/>
          <w:color w:val="auto"/>
          <w:szCs w:val="32"/>
          <w:highlight w:val="none"/>
        </w:rPr>
        <w:t>违法记录的证明材料,无</w:t>
      </w:r>
      <w:r>
        <w:rPr>
          <w:rFonts w:hint="default" w:ascii="Times New Roman" w:hAnsi="Times New Roman" w:eastAsia="仿宋" w:cs="Times New Roman"/>
          <w:bCs/>
          <w:color w:val="auto"/>
          <w:spacing w:val="6"/>
          <w:szCs w:val="32"/>
          <w:highlight w:val="none"/>
        </w:rPr>
        <w:t>行贿</w:t>
      </w:r>
      <w:r>
        <w:rPr>
          <w:rFonts w:hint="default" w:ascii="Times New Roman" w:hAnsi="Times New Roman" w:eastAsia="仿宋" w:cs="Times New Roman"/>
          <w:bCs/>
          <w:color w:val="auto"/>
          <w:szCs w:val="32"/>
          <w:highlight w:val="none"/>
        </w:rPr>
        <w:t>犯罪记录的承诺函及依法缴纳税收和社会保障资金等证明材料（详见第</w:t>
      </w:r>
      <w:r>
        <w:rPr>
          <w:rFonts w:hint="eastAsia" w:ascii="Times New Roman" w:hAnsi="Times New Roman" w:eastAsia="仿宋" w:cs="Times New Roman"/>
          <w:bCs/>
          <w:color w:val="auto"/>
          <w:szCs w:val="32"/>
          <w:highlight w:val="none"/>
          <w:lang w:val="en-US" w:eastAsia="zh-CN"/>
        </w:rPr>
        <w:t>二</w:t>
      </w:r>
      <w:r>
        <w:rPr>
          <w:rFonts w:hint="default" w:ascii="Times New Roman" w:hAnsi="Times New Roman" w:eastAsia="仿宋" w:cs="Times New Roman"/>
          <w:bCs/>
          <w:color w:val="auto"/>
          <w:szCs w:val="32"/>
          <w:highlight w:val="none"/>
        </w:rPr>
        <w:t>章）。</w:t>
      </w:r>
    </w:p>
    <w:p w14:paraId="65B7AE0E">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黑体" w:cs="Times New Roman"/>
          <w:color w:val="auto"/>
          <w:sz w:val="28"/>
          <w:szCs w:val="28"/>
          <w:highlight w:val="none"/>
        </w:rPr>
        <w:t>说明：</w:t>
      </w:r>
    </w:p>
    <w:p w14:paraId="33D559CB">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①以上承诺及声明函可参照第</w:t>
      </w:r>
      <w:r>
        <w:rPr>
          <w:rFonts w:hint="eastAsia"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章</w:t>
      </w:r>
      <w:r>
        <w:rPr>
          <w:rFonts w:hint="default" w:ascii="Times New Roman" w:hAnsi="Times New Roman" w:eastAsia="仿宋" w:cs="Times New Roman"/>
          <w:color w:val="auto"/>
          <w:sz w:val="28"/>
          <w:szCs w:val="28"/>
          <w:highlight w:val="none"/>
          <w:lang w:eastAsia="zh-CN"/>
        </w:rPr>
        <w:t>递交资料</w:t>
      </w:r>
      <w:r>
        <w:rPr>
          <w:rFonts w:hint="default" w:ascii="Times New Roman" w:hAnsi="Times New Roman" w:eastAsia="仿宋" w:cs="Times New Roman"/>
          <w:color w:val="auto"/>
          <w:sz w:val="28"/>
          <w:szCs w:val="28"/>
          <w:highlight w:val="none"/>
        </w:rPr>
        <w:t>格式中相关格式或自拟格式填写均有效。</w:t>
      </w:r>
    </w:p>
    <w:p w14:paraId="489954E6">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②以上要求提供的相关证明材料按照第</w:t>
      </w:r>
      <w:r>
        <w:rPr>
          <w:rFonts w:hint="eastAsia"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章</w:t>
      </w:r>
      <w:r>
        <w:rPr>
          <w:rFonts w:hint="default" w:ascii="Times New Roman" w:hAnsi="Times New Roman" w:eastAsia="仿宋" w:cs="Times New Roman"/>
          <w:color w:val="auto"/>
          <w:sz w:val="28"/>
          <w:szCs w:val="28"/>
          <w:highlight w:val="none"/>
          <w:lang w:eastAsia="zh-CN"/>
        </w:rPr>
        <w:t>递交资料</w:t>
      </w:r>
      <w:r>
        <w:rPr>
          <w:rFonts w:hint="default" w:ascii="Times New Roman" w:hAnsi="Times New Roman" w:eastAsia="仿宋" w:cs="Times New Roman"/>
          <w:color w:val="auto"/>
          <w:sz w:val="28"/>
          <w:szCs w:val="28"/>
          <w:highlight w:val="none"/>
        </w:rPr>
        <w:t>格式评审。</w:t>
      </w:r>
    </w:p>
    <w:p w14:paraId="58D849F7">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③本项目资格审查仅限于本章涉及的所有内容，若</w:t>
      </w:r>
      <w:r>
        <w:rPr>
          <w:rFonts w:hint="eastAsia" w:ascii="Times New Roman" w:hAnsi="Times New Roman" w:eastAsia="仿宋" w:cs="Times New Roman"/>
          <w:color w:val="auto"/>
          <w:sz w:val="28"/>
          <w:szCs w:val="28"/>
          <w:highlight w:val="none"/>
          <w:lang w:eastAsia="zh-CN"/>
        </w:rPr>
        <w:t>供应商</w:t>
      </w:r>
      <w:r>
        <w:rPr>
          <w:rFonts w:hint="default" w:ascii="Times New Roman" w:hAnsi="Times New Roman" w:eastAsia="仿宋" w:cs="Times New Roman"/>
          <w:color w:val="auto"/>
          <w:sz w:val="28"/>
          <w:szCs w:val="28"/>
          <w:highlight w:val="none"/>
        </w:rPr>
        <w:t>未按照以上要求提供齐全，其资格审查作未通过处理。</w:t>
      </w:r>
    </w:p>
    <w:p w14:paraId="2AE4F47E">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w:t>
      </w:r>
      <w:r>
        <w:rPr>
          <w:rFonts w:hint="eastAsia" w:ascii="Times New Roman" w:hAnsi="Times New Roman" w:eastAsia="仿宋" w:cs="Times New Roman"/>
          <w:color w:val="auto"/>
          <w:sz w:val="28"/>
          <w:szCs w:val="28"/>
          <w:highlight w:val="none"/>
          <w:lang w:eastAsia="zh-CN"/>
        </w:rPr>
        <w:t>供应商</w:t>
      </w:r>
      <w:r>
        <w:rPr>
          <w:rFonts w:hint="default" w:ascii="Times New Roman" w:hAnsi="Times New Roman" w:eastAsia="仿宋" w:cs="Times New Roman"/>
          <w:color w:val="auto"/>
          <w:sz w:val="28"/>
          <w:szCs w:val="28"/>
          <w:highlight w:val="none"/>
        </w:rPr>
        <w:t>应对其所提供的资格证明材料来源的合法性、真实性承担法律责任。</w:t>
      </w:r>
    </w:p>
    <w:p w14:paraId="396D1AB4">
      <w:pPr>
        <w:pageBreakBefore w:val="0"/>
        <w:kinsoku/>
        <w:overflowPunct/>
        <w:topLinePunct w:val="0"/>
        <w:autoSpaceDE/>
        <w:autoSpaceDN/>
        <w:bidi w:val="0"/>
        <w:spacing w:line="560" w:lineRule="exact"/>
        <w:ind w:left="0" w:right="0" w:rightChars="0" w:firstLine="56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 w:cs="Times New Roman"/>
          <w:color w:val="auto"/>
          <w:sz w:val="28"/>
          <w:szCs w:val="28"/>
          <w:highlight w:val="none"/>
        </w:rPr>
        <w:t>⑤本章要求提供的相关证明材料应当结合采购项目具体情况和</w:t>
      </w:r>
      <w:r>
        <w:rPr>
          <w:rFonts w:hint="eastAsia" w:ascii="Times New Roman" w:hAnsi="Times New Roman" w:eastAsia="仿宋" w:cs="Times New Roman"/>
          <w:color w:val="auto"/>
          <w:sz w:val="28"/>
          <w:szCs w:val="28"/>
          <w:highlight w:val="none"/>
          <w:lang w:eastAsia="zh-CN"/>
        </w:rPr>
        <w:t>供应商</w:t>
      </w:r>
      <w:r>
        <w:rPr>
          <w:rFonts w:hint="default" w:ascii="Times New Roman" w:hAnsi="Times New Roman" w:eastAsia="仿宋" w:cs="Times New Roman"/>
          <w:color w:val="auto"/>
          <w:sz w:val="28"/>
          <w:szCs w:val="28"/>
          <w:highlight w:val="none"/>
        </w:rPr>
        <w:t>的组织机构性质确定，不得一概而论。</w:t>
      </w:r>
    </w:p>
    <w:p w14:paraId="6AB5AE84">
      <w:pPr>
        <w:pStyle w:val="3"/>
        <w:pageBreakBefore w:val="0"/>
        <w:kinsoku/>
        <w:overflowPunct/>
        <w:topLinePunct w:val="0"/>
        <w:autoSpaceDE/>
        <w:autoSpaceDN/>
        <w:bidi w:val="0"/>
        <w:spacing w:before="0" w:after="0" w:line="560" w:lineRule="exact"/>
        <w:ind w:left="0" w:right="0" w:rightChars="0"/>
        <w:jc w:val="center"/>
        <w:textAlignment w:val="auto"/>
        <w:rPr>
          <w:rFonts w:hint="default" w:ascii="Times New Roman" w:hAnsi="Times New Roman" w:cs="Times New Roman"/>
          <w:color w:val="auto"/>
          <w:sz w:val="36"/>
          <w:szCs w:val="36"/>
          <w:highlight w:val="none"/>
        </w:rPr>
        <w:sectPr>
          <w:footerReference r:id="rId3" w:type="default"/>
          <w:footerReference r:id="rId4" w:type="even"/>
          <w:pgSz w:w="11906" w:h="16838"/>
          <w:pgMar w:top="2098" w:right="1474" w:bottom="1984" w:left="1587" w:header="992" w:footer="1304" w:gutter="0"/>
          <w:pgBorders>
            <w:top w:val="none" w:sz="0" w:space="0"/>
            <w:left w:val="none" w:sz="0" w:space="0"/>
            <w:bottom w:val="none" w:sz="0" w:space="0"/>
            <w:right w:val="none" w:sz="0" w:space="0"/>
          </w:pgBorders>
          <w:pgNumType w:start="1"/>
          <w:cols w:space="0" w:num="1"/>
          <w:docGrid w:linePitch="312" w:charSpace="0"/>
        </w:sectPr>
      </w:pPr>
    </w:p>
    <w:p w14:paraId="76D5F7A5">
      <w:pPr>
        <w:pStyle w:val="3"/>
        <w:keepNext w:val="0"/>
        <w:keepLines w:val="0"/>
        <w:pageBreakBefore w:val="0"/>
        <w:kinsoku/>
        <w:overflowPunct/>
        <w:topLinePunct w:val="0"/>
        <w:autoSpaceDE/>
        <w:autoSpaceDN/>
        <w:bidi w:val="0"/>
        <w:spacing w:before="0" w:after="0" w:line="560" w:lineRule="exact"/>
        <w:ind w:left="0" w:right="0" w:rightChars="0"/>
        <w:jc w:val="center"/>
        <w:textAlignment w:val="auto"/>
        <w:rPr>
          <w:rFonts w:ascii="方正小标宋简体" w:hAnsi="方正小标宋简体" w:eastAsia="方正小标宋简体" w:cs="方正小标宋简体"/>
          <w:b w:val="0"/>
          <w:bCs w:val="0"/>
          <w:color w:val="auto"/>
          <w:sz w:val="36"/>
          <w:szCs w:val="24"/>
          <w:highlight w:val="none"/>
        </w:rPr>
      </w:pPr>
      <w:bookmarkStart w:id="116" w:name="_Toc26707"/>
      <w:bookmarkStart w:id="117" w:name="_Toc11109"/>
      <w:r>
        <w:rPr>
          <w:rFonts w:hint="eastAsia" w:ascii="方正小标宋简体" w:hAnsi="方正小标宋简体" w:eastAsia="方正小标宋简体" w:cs="方正小标宋简体"/>
          <w:b w:val="0"/>
          <w:bCs w:val="0"/>
          <w:color w:val="auto"/>
          <w:sz w:val="36"/>
          <w:szCs w:val="24"/>
          <w:highlight w:val="none"/>
        </w:rPr>
        <w:t>第</w:t>
      </w:r>
      <w:r>
        <w:rPr>
          <w:rFonts w:hint="eastAsia" w:ascii="方正小标宋简体" w:hAnsi="方正小标宋简体" w:eastAsia="方正小标宋简体" w:cs="方正小标宋简体"/>
          <w:b w:val="0"/>
          <w:bCs w:val="0"/>
          <w:color w:val="auto"/>
          <w:sz w:val="36"/>
          <w:szCs w:val="24"/>
          <w:highlight w:val="none"/>
          <w:lang w:val="en-US" w:eastAsia="zh-CN"/>
        </w:rPr>
        <w:t>四</w:t>
      </w:r>
      <w:r>
        <w:rPr>
          <w:rFonts w:hint="eastAsia" w:ascii="方正小标宋简体" w:hAnsi="方正小标宋简体" w:eastAsia="方正小标宋简体" w:cs="方正小标宋简体"/>
          <w:b w:val="0"/>
          <w:bCs w:val="0"/>
          <w:color w:val="auto"/>
          <w:sz w:val="36"/>
          <w:szCs w:val="24"/>
          <w:highlight w:val="none"/>
        </w:rPr>
        <w:t xml:space="preserve">章 </w:t>
      </w:r>
      <w:bookmarkEnd w:id="116"/>
      <w:bookmarkStart w:id="118" w:name="_Toc16028"/>
      <w:r>
        <w:rPr>
          <w:rFonts w:hint="eastAsia" w:ascii="方正小标宋简体" w:hAnsi="方正小标宋简体" w:eastAsia="方正小标宋简体" w:cs="方正小标宋简体"/>
          <w:b w:val="0"/>
          <w:bCs w:val="0"/>
          <w:color w:val="auto"/>
          <w:sz w:val="36"/>
          <w:szCs w:val="24"/>
          <w:highlight w:val="none"/>
        </w:rPr>
        <w:t>评</w:t>
      </w:r>
      <w:r>
        <w:rPr>
          <w:rFonts w:hint="eastAsia" w:ascii="方正小标宋简体" w:hAnsi="方正小标宋简体" w:eastAsia="方正小标宋简体" w:cs="方正小标宋简体"/>
          <w:b w:val="0"/>
          <w:bCs w:val="0"/>
          <w:color w:val="auto"/>
          <w:sz w:val="36"/>
          <w:szCs w:val="24"/>
          <w:highlight w:val="none"/>
          <w:lang w:val="en-US" w:eastAsia="zh-CN"/>
        </w:rPr>
        <w:t>审</w:t>
      </w:r>
      <w:r>
        <w:rPr>
          <w:rFonts w:hint="eastAsia" w:ascii="方正小标宋简体" w:hAnsi="方正小标宋简体" w:eastAsia="方正小标宋简体" w:cs="方正小标宋简体"/>
          <w:b w:val="0"/>
          <w:bCs w:val="0"/>
          <w:color w:val="auto"/>
          <w:sz w:val="36"/>
          <w:szCs w:val="24"/>
          <w:highlight w:val="none"/>
        </w:rPr>
        <w:t>办法</w:t>
      </w:r>
      <w:bookmarkEnd w:id="117"/>
      <w:bookmarkEnd w:id="118"/>
    </w:p>
    <w:p w14:paraId="233A280E">
      <w:pPr>
        <w:pStyle w:val="7"/>
        <w:pageBreakBefore w:val="0"/>
        <w:kinsoku/>
        <w:overflowPunct/>
        <w:topLinePunct w:val="0"/>
        <w:autoSpaceDE/>
        <w:autoSpaceDN/>
        <w:bidi w:val="0"/>
        <w:spacing w:line="400" w:lineRule="exact"/>
        <w:ind w:left="0" w:right="0" w:rightChars="0" w:firstLine="640" w:firstLineChars="200"/>
        <w:textAlignment w:val="auto"/>
        <w:rPr>
          <w:rFonts w:hint="eastAsia" w:ascii="黑体" w:hAnsi="黑体" w:eastAsia="黑体" w:cs="黑体"/>
          <w:color w:val="auto"/>
          <w:sz w:val="32"/>
          <w:szCs w:val="32"/>
          <w:highlight w:val="none"/>
        </w:rPr>
      </w:pPr>
      <w:bookmarkStart w:id="119" w:name="_Toc217446098"/>
    </w:p>
    <w:p w14:paraId="113E4100">
      <w:pPr>
        <w:pStyle w:val="7"/>
        <w:pageBreakBefore w:val="0"/>
        <w:kinsoku/>
        <w:overflowPunct/>
        <w:topLinePunct w:val="0"/>
        <w:autoSpaceDE/>
        <w:autoSpaceDN/>
        <w:bidi w:val="0"/>
        <w:spacing w:line="400" w:lineRule="exact"/>
        <w:ind w:left="0" w:right="0" w:rightChars="0" w:firstLine="640" w:firstLineChars="200"/>
        <w:textAlignment w:val="auto"/>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zh-CN"/>
        </w:rPr>
        <w:t>、评</w:t>
      </w:r>
      <w:r>
        <w:rPr>
          <w:rFonts w:hint="eastAsia" w:ascii="黑体" w:hAnsi="黑体" w:eastAsia="黑体" w:cs="黑体"/>
          <w:color w:val="auto"/>
          <w:sz w:val="32"/>
          <w:szCs w:val="32"/>
          <w:highlight w:val="none"/>
          <w:lang w:val="en-US" w:eastAsia="zh-CN"/>
        </w:rPr>
        <w:t>审</w:t>
      </w:r>
      <w:bookmarkEnd w:id="119"/>
      <w:r>
        <w:rPr>
          <w:rFonts w:hint="eastAsia" w:ascii="黑体" w:hAnsi="黑体" w:eastAsia="黑体" w:cs="黑体"/>
          <w:color w:val="auto"/>
          <w:sz w:val="32"/>
          <w:szCs w:val="32"/>
          <w:highlight w:val="none"/>
          <w:lang w:val="zh-CN"/>
        </w:rPr>
        <w:t>方法</w:t>
      </w:r>
      <w:bookmarkStart w:id="120" w:name="_Toc217446103"/>
    </w:p>
    <w:p w14:paraId="37DC0BDA">
      <w:pPr>
        <w:pStyle w:val="7"/>
        <w:pageBreakBefore w:val="0"/>
        <w:kinsoku/>
        <w:overflowPunct/>
        <w:topLinePunct w:val="0"/>
        <w:autoSpaceDE/>
        <w:autoSpaceDN/>
        <w:bidi w:val="0"/>
        <w:spacing w:line="400" w:lineRule="exact"/>
        <w:ind w:left="0" w:right="0" w:rightChars="0" w:firstLine="640" w:firstLineChars="200"/>
        <w:textAlignment w:val="auto"/>
        <w:rPr>
          <w:rFonts w:ascii="Times New Roman" w:hAnsi="Times New Roman" w:eastAsia="仿宋"/>
          <w:color w:val="auto"/>
          <w:sz w:val="32"/>
          <w:szCs w:val="32"/>
          <w:highlight w:val="none"/>
          <w:lang w:val="zh-CN"/>
        </w:rPr>
      </w:pPr>
      <w:r>
        <w:rPr>
          <w:rFonts w:hint="eastAsia" w:ascii="Times New Roman" w:hAnsi="Times New Roman" w:eastAsia="仿宋"/>
          <w:color w:val="auto"/>
          <w:sz w:val="32"/>
          <w:szCs w:val="32"/>
          <w:highlight w:val="none"/>
          <w:lang w:val="zh-CN"/>
        </w:rPr>
        <w:t>本项目评</w:t>
      </w:r>
      <w:r>
        <w:rPr>
          <w:rFonts w:hint="eastAsia" w:ascii="Times New Roman" w:hAnsi="Times New Roman" w:eastAsia="仿宋"/>
          <w:color w:val="auto"/>
          <w:sz w:val="32"/>
          <w:szCs w:val="32"/>
          <w:highlight w:val="none"/>
          <w:lang w:val="en-US" w:eastAsia="zh-CN"/>
        </w:rPr>
        <w:t>审</w:t>
      </w:r>
      <w:r>
        <w:rPr>
          <w:rFonts w:hint="eastAsia" w:ascii="Times New Roman" w:hAnsi="Times New Roman" w:eastAsia="仿宋"/>
          <w:color w:val="auto"/>
          <w:sz w:val="32"/>
          <w:szCs w:val="32"/>
          <w:highlight w:val="none"/>
          <w:lang w:val="zh-CN"/>
        </w:rPr>
        <w:t>方法为：综合评分法。</w:t>
      </w:r>
    </w:p>
    <w:p w14:paraId="17599743">
      <w:pPr>
        <w:pStyle w:val="7"/>
        <w:pageBreakBefore w:val="0"/>
        <w:kinsoku/>
        <w:overflowPunct/>
        <w:topLinePunct w:val="0"/>
        <w:autoSpaceDE/>
        <w:autoSpaceDN/>
        <w:bidi w:val="0"/>
        <w:spacing w:line="400" w:lineRule="exact"/>
        <w:ind w:left="0" w:right="0" w:rightChars="0" w:firstLine="640" w:firstLineChars="200"/>
        <w:textAlignment w:val="auto"/>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zh-CN"/>
        </w:rPr>
        <w:t>、评</w:t>
      </w:r>
      <w:r>
        <w:rPr>
          <w:rFonts w:hint="eastAsia" w:ascii="黑体" w:hAnsi="黑体" w:eastAsia="黑体" w:cs="黑体"/>
          <w:color w:val="auto"/>
          <w:sz w:val="32"/>
          <w:szCs w:val="32"/>
          <w:highlight w:val="none"/>
          <w:lang w:val="en-US" w:eastAsia="zh-CN"/>
        </w:rPr>
        <w:t>审</w:t>
      </w:r>
      <w:r>
        <w:rPr>
          <w:rFonts w:hint="eastAsia" w:ascii="黑体" w:hAnsi="黑体" w:eastAsia="黑体" w:cs="黑体"/>
          <w:color w:val="auto"/>
          <w:sz w:val="32"/>
          <w:szCs w:val="32"/>
          <w:highlight w:val="none"/>
          <w:lang w:val="zh-CN"/>
        </w:rPr>
        <w:t>细则及标准</w:t>
      </w:r>
      <w:bookmarkEnd w:id="120"/>
    </w:p>
    <w:p w14:paraId="4B992078">
      <w:pPr>
        <w:pStyle w:val="7"/>
        <w:pageBreakBefore w:val="0"/>
        <w:kinsoku/>
        <w:overflowPunct/>
        <w:topLinePunct w:val="0"/>
        <w:autoSpaceDE/>
        <w:autoSpaceDN/>
        <w:bidi w:val="0"/>
        <w:spacing w:line="400" w:lineRule="exact"/>
        <w:ind w:left="0" w:right="0" w:rightChars="0" w:firstLine="640" w:firstLineChars="200"/>
        <w:textAlignment w:val="auto"/>
        <w:rPr>
          <w:rFonts w:ascii="Times New Roman" w:hAnsi="Times New Roman" w:eastAsia="仿宋"/>
          <w:color w:val="auto"/>
          <w:sz w:val="32"/>
          <w:szCs w:val="32"/>
          <w:highlight w:val="none"/>
          <w:lang w:val="zh-CN"/>
        </w:rPr>
      </w:pPr>
      <w:r>
        <w:rPr>
          <w:rFonts w:hint="eastAsia" w:ascii="Times New Roman" w:hAnsi="Times New Roman" w:eastAsia="仿宋"/>
          <w:color w:val="auto"/>
          <w:sz w:val="32"/>
          <w:szCs w:val="32"/>
          <w:highlight w:val="none"/>
          <w:lang w:val="zh-CN"/>
        </w:rPr>
        <w:t>本项目采用综合评分法，评分因素详见以下综合评分明细表：</w:t>
      </w:r>
    </w:p>
    <w:tbl>
      <w:tblPr>
        <w:tblStyle w:val="10"/>
        <w:tblpPr w:leftFromText="180" w:rightFromText="180" w:vertAnchor="text" w:horzAnchor="page" w:tblpX="1152" w:tblpY="584"/>
        <w:tblOverlap w:val="never"/>
        <w:tblW w:w="5821" w:type="pct"/>
        <w:tblInd w:w="0" w:type="dxa"/>
        <w:tblLayout w:type="fixed"/>
        <w:tblCellMar>
          <w:top w:w="0" w:type="dxa"/>
          <w:left w:w="108" w:type="dxa"/>
          <w:bottom w:w="0" w:type="dxa"/>
          <w:right w:w="108" w:type="dxa"/>
        </w:tblCellMar>
      </w:tblPr>
      <w:tblGrid>
        <w:gridCol w:w="646"/>
        <w:gridCol w:w="1295"/>
        <w:gridCol w:w="1136"/>
        <w:gridCol w:w="6837"/>
      </w:tblGrid>
      <w:tr w14:paraId="4CF7A5C1">
        <w:tblPrEx>
          <w:tblCellMar>
            <w:top w:w="0" w:type="dxa"/>
            <w:left w:w="108" w:type="dxa"/>
            <w:bottom w:w="0" w:type="dxa"/>
            <w:right w:w="108" w:type="dxa"/>
          </w:tblCellMar>
        </w:tblPrEx>
        <w:trPr>
          <w:trHeight w:val="864" w:hRule="atLeast"/>
          <w:tblHeader/>
        </w:trPr>
        <w:tc>
          <w:tcPr>
            <w:tcW w:w="325" w:type="pct"/>
            <w:tcBorders>
              <w:top w:val="single" w:color="auto" w:sz="4" w:space="0"/>
              <w:left w:val="single" w:color="auto" w:sz="4" w:space="0"/>
              <w:bottom w:val="single" w:color="auto" w:sz="4" w:space="0"/>
              <w:right w:val="single" w:color="auto" w:sz="4" w:space="0"/>
            </w:tcBorders>
            <w:vAlign w:val="center"/>
          </w:tcPr>
          <w:p w14:paraId="0547D3BD">
            <w:pPr>
              <w:pageBreakBefore w:val="0"/>
              <w:kinsoku/>
              <w:overflowPunct/>
              <w:topLinePunct w:val="0"/>
              <w:autoSpaceDE/>
              <w:autoSpaceDN/>
              <w:bidi w:val="0"/>
              <w:spacing w:line="560" w:lineRule="exact"/>
              <w:ind w:left="0" w:right="0" w:rightChars="0"/>
              <w:jc w:val="center"/>
              <w:textAlignment w:val="auto"/>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652" w:type="pct"/>
            <w:tcBorders>
              <w:top w:val="single" w:color="auto" w:sz="4" w:space="0"/>
              <w:left w:val="nil"/>
              <w:bottom w:val="single" w:color="auto" w:sz="4" w:space="0"/>
              <w:right w:val="single" w:color="auto" w:sz="4" w:space="0"/>
            </w:tcBorders>
            <w:vAlign w:val="center"/>
          </w:tcPr>
          <w:p w14:paraId="6420BF00">
            <w:pPr>
              <w:pageBreakBefore w:val="0"/>
              <w:kinsoku/>
              <w:overflowPunct/>
              <w:topLinePunct w:val="0"/>
              <w:autoSpaceDE/>
              <w:autoSpaceDN/>
              <w:bidi w:val="0"/>
              <w:spacing w:line="560" w:lineRule="exact"/>
              <w:ind w:left="0" w:right="0" w:rightChars="0"/>
              <w:jc w:val="center"/>
              <w:textAlignment w:val="auto"/>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评分因素</w:t>
            </w:r>
          </w:p>
        </w:tc>
        <w:tc>
          <w:tcPr>
            <w:tcW w:w="572" w:type="pct"/>
            <w:tcBorders>
              <w:top w:val="single" w:color="auto" w:sz="4" w:space="0"/>
              <w:left w:val="nil"/>
              <w:bottom w:val="single" w:color="auto" w:sz="4" w:space="0"/>
              <w:right w:val="single" w:color="auto" w:sz="4" w:space="0"/>
            </w:tcBorders>
            <w:vAlign w:val="center"/>
          </w:tcPr>
          <w:p w14:paraId="55890A68">
            <w:pPr>
              <w:pageBreakBefore w:val="0"/>
              <w:kinsoku/>
              <w:overflowPunct/>
              <w:topLinePunct w:val="0"/>
              <w:autoSpaceDE/>
              <w:autoSpaceDN/>
              <w:bidi w:val="0"/>
              <w:spacing w:line="560" w:lineRule="exact"/>
              <w:ind w:left="0" w:right="0" w:rightChars="0"/>
              <w:jc w:val="center"/>
              <w:textAlignment w:val="auto"/>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分值</w:t>
            </w:r>
          </w:p>
        </w:tc>
        <w:tc>
          <w:tcPr>
            <w:tcW w:w="3448" w:type="pct"/>
            <w:tcBorders>
              <w:top w:val="single" w:color="auto" w:sz="4" w:space="0"/>
              <w:left w:val="nil"/>
              <w:bottom w:val="single" w:color="auto" w:sz="4" w:space="0"/>
              <w:right w:val="single" w:color="auto" w:sz="4" w:space="0"/>
            </w:tcBorders>
            <w:vAlign w:val="center"/>
          </w:tcPr>
          <w:p w14:paraId="1AE05AAE">
            <w:pPr>
              <w:pageBreakBefore w:val="0"/>
              <w:kinsoku/>
              <w:overflowPunct/>
              <w:topLinePunct w:val="0"/>
              <w:autoSpaceDE/>
              <w:autoSpaceDN/>
              <w:bidi w:val="0"/>
              <w:spacing w:line="560" w:lineRule="exact"/>
              <w:ind w:left="0" w:right="0" w:rightChars="0"/>
              <w:jc w:val="center"/>
              <w:textAlignment w:val="auto"/>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评分标准</w:t>
            </w:r>
          </w:p>
        </w:tc>
      </w:tr>
      <w:tr w14:paraId="1A7B5007">
        <w:tblPrEx>
          <w:tblCellMar>
            <w:top w:w="0" w:type="dxa"/>
            <w:left w:w="108" w:type="dxa"/>
            <w:bottom w:w="0" w:type="dxa"/>
            <w:right w:w="108" w:type="dxa"/>
          </w:tblCellMar>
        </w:tblPrEx>
        <w:trPr>
          <w:trHeight w:val="1290" w:hRule="atLeast"/>
        </w:trPr>
        <w:tc>
          <w:tcPr>
            <w:tcW w:w="325" w:type="pct"/>
            <w:tcBorders>
              <w:top w:val="nil"/>
              <w:left w:val="single" w:color="auto" w:sz="4" w:space="0"/>
              <w:bottom w:val="single" w:color="auto" w:sz="4" w:space="0"/>
              <w:right w:val="single" w:color="auto" w:sz="4" w:space="0"/>
            </w:tcBorders>
            <w:vAlign w:val="center"/>
          </w:tcPr>
          <w:p w14:paraId="4CC202BB">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w:t>
            </w:r>
          </w:p>
        </w:tc>
        <w:tc>
          <w:tcPr>
            <w:tcW w:w="652" w:type="pct"/>
            <w:tcBorders>
              <w:top w:val="nil"/>
              <w:left w:val="nil"/>
              <w:bottom w:val="single" w:color="auto" w:sz="4" w:space="0"/>
              <w:right w:val="single" w:color="auto" w:sz="4" w:space="0"/>
            </w:tcBorders>
            <w:vAlign w:val="center"/>
          </w:tcPr>
          <w:p w14:paraId="4A44E46B">
            <w:pPr>
              <w:pageBreakBefore w:val="0"/>
              <w:kinsoku/>
              <w:overflowPunct/>
              <w:topLinePunct w:val="0"/>
              <w:autoSpaceDE/>
              <w:autoSpaceDN/>
              <w:bidi w:val="0"/>
              <w:spacing w:line="560" w:lineRule="exact"/>
              <w:ind w:left="0" w:right="0" w:rightChars="0"/>
              <w:jc w:val="center"/>
              <w:textAlignment w:val="auto"/>
              <w:rPr>
                <w:rFonts w:hint="eastAsia" w:ascii="Times New Roman" w:hAnsi="Times New Roman" w:eastAsia="仿宋"/>
                <w:color w:val="0000FF"/>
                <w:sz w:val="21"/>
                <w:szCs w:val="21"/>
                <w:highlight w:val="none"/>
                <w:lang w:eastAsia="zh-CN"/>
              </w:rPr>
            </w:pPr>
            <w:r>
              <w:rPr>
                <w:rFonts w:ascii="Times New Roman" w:hAnsi="Times New Roman" w:eastAsia="仿宋"/>
                <w:color w:val="auto"/>
                <w:sz w:val="21"/>
                <w:szCs w:val="21"/>
                <w:highlight w:val="none"/>
              </w:rPr>
              <w:t>报价</w:t>
            </w:r>
            <w:r>
              <w:rPr>
                <w:rFonts w:hint="eastAsia" w:ascii="Times New Roman" w:hAnsi="Times New Roman" w:eastAsia="仿宋"/>
                <w:color w:val="auto"/>
                <w:sz w:val="21"/>
                <w:szCs w:val="21"/>
                <w:highlight w:val="none"/>
                <w:lang w:eastAsia="zh-CN"/>
              </w:rPr>
              <w:t>（</w:t>
            </w:r>
            <w:r>
              <w:rPr>
                <w:rFonts w:hint="eastAsia" w:ascii="Times New Roman" w:hAnsi="Times New Roman" w:eastAsia="仿宋"/>
                <w:color w:val="auto"/>
                <w:sz w:val="21"/>
                <w:szCs w:val="21"/>
                <w:highlight w:val="none"/>
                <w:lang w:val="en-US" w:eastAsia="zh-CN"/>
              </w:rPr>
              <w:t>15%</w:t>
            </w:r>
            <w:r>
              <w:rPr>
                <w:rFonts w:hint="eastAsia" w:ascii="Times New Roman" w:hAnsi="Times New Roman" w:eastAsia="仿宋"/>
                <w:color w:val="auto"/>
                <w:sz w:val="21"/>
                <w:szCs w:val="21"/>
                <w:highlight w:val="none"/>
                <w:lang w:eastAsia="zh-CN"/>
              </w:rPr>
              <w:t>）</w:t>
            </w:r>
          </w:p>
        </w:tc>
        <w:tc>
          <w:tcPr>
            <w:tcW w:w="572" w:type="pct"/>
            <w:tcBorders>
              <w:top w:val="nil"/>
              <w:left w:val="nil"/>
              <w:bottom w:val="single" w:color="auto" w:sz="4" w:space="0"/>
              <w:right w:val="single" w:color="auto" w:sz="4" w:space="0"/>
            </w:tcBorders>
            <w:vAlign w:val="center"/>
          </w:tcPr>
          <w:p w14:paraId="3B3F922B">
            <w:pPr>
              <w:pageBreakBefore w:val="0"/>
              <w:kinsoku/>
              <w:overflowPunct/>
              <w:topLinePunct w:val="0"/>
              <w:autoSpaceDE/>
              <w:autoSpaceDN/>
              <w:bidi w:val="0"/>
              <w:spacing w:line="560" w:lineRule="exact"/>
              <w:ind w:left="0" w:right="0" w:rightChars="0"/>
              <w:jc w:val="center"/>
              <w:textAlignment w:val="auto"/>
              <w:rPr>
                <w:rFonts w:hint="default" w:ascii="Times New Roman" w:hAnsi="Times New Roman" w:eastAsia="仿宋"/>
                <w:color w:val="0000FF"/>
                <w:sz w:val="21"/>
                <w:szCs w:val="21"/>
                <w:highlight w:val="none"/>
                <w:lang w:val="en-US" w:eastAsia="zh-CN"/>
              </w:rPr>
            </w:pPr>
            <w:r>
              <w:rPr>
                <w:rFonts w:hint="eastAsia" w:ascii="Times New Roman" w:hAnsi="Times New Roman" w:eastAsia="仿宋"/>
                <w:color w:val="auto"/>
                <w:sz w:val="21"/>
                <w:szCs w:val="21"/>
                <w:highlight w:val="none"/>
                <w:lang w:val="en-US" w:eastAsia="zh-CN"/>
              </w:rPr>
              <w:t>15</w:t>
            </w:r>
          </w:p>
        </w:tc>
        <w:tc>
          <w:tcPr>
            <w:tcW w:w="3448" w:type="pct"/>
            <w:tcBorders>
              <w:top w:val="nil"/>
              <w:left w:val="nil"/>
              <w:bottom w:val="single" w:color="auto" w:sz="4" w:space="0"/>
              <w:right w:val="single" w:color="auto" w:sz="4" w:space="0"/>
            </w:tcBorders>
            <w:vAlign w:val="center"/>
          </w:tcPr>
          <w:p w14:paraId="189B74E5">
            <w:pPr>
              <w:pageBreakBefore w:val="0"/>
              <w:kinsoku/>
              <w:overflowPunct/>
              <w:topLinePunct w:val="0"/>
              <w:autoSpaceDE/>
              <w:autoSpaceDN/>
              <w:bidi w:val="0"/>
              <w:spacing w:line="560" w:lineRule="exact"/>
              <w:ind w:left="0" w:right="0" w:rightChars="0"/>
              <w:textAlignment w:val="auto"/>
              <w:rPr>
                <w:rFonts w:ascii="Times New Roman" w:hAnsi="Times New Roman" w:eastAsia="仿宋"/>
                <w:color w:val="auto"/>
                <w:sz w:val="21"/>
                <w:szCs w:val="21"/>
                <w:highlight w:val="none"/>
              </w:rPr>
            </w:pPr>
            <w:r>
              <w:rPr>
                <w:rFonts w:hint="default" w:ascii="Times New Roman" w:hAnsi="Times New Roman" w:eastAsia="仿宋" w:cs="Times New Roman"/>
                <w:b w:val="0"/>
                <w:bCs w:val="0"/>
                <w:kern w:val="0"/>
                <w:sz w:val="22"/>
                <w:szCs w:val="22"/>
                <w:lang w:bidi="ar"/>
              </w:rPr>
              <w:t>审计费用</w:t>
            </w:r>
            <w:r>
              <w:rPr>
                <w:rFonts w:hint="eastAsia" w:ascii="Times New Roman" w:hAnsi="Times New Roman" w:eastAsia="仿宋" w:cs="Times New Roman"/>
                <w:b w:val="0"/>
                <w:bCs w:val="0"/>
                <w:kern w:val="0"/>
                <w:sz w:val="22"/>
                <w:szCs w:val="22"/>
                <w:lang w:val="en-US" w:eastAsia="zh-CN" w:bidi="ar"/>
              </w:rPr>
              <w:t>第二次</w:t>
            </w:r>
            <w:r>
              <w:rPr>
                <w:rFonts w:hint="default" w:ascii="Times New Roman" w:hAnsi="Times New Roman" w:eastAsia="仿宋" w:cs="Times New Roman"/>
                <w:b w:val="0"/>
                <w:bCs w:val="0"/>
                <w:kern w:val="0"/>
                <w:sz w:val="22"/>
                <w:szCs w:val="22"/>
                <w:lang w:bidi="ar"/>
              </w:rPr>
              <w:t>报价的</w:t>
            </w:r>
            <w:r>
              <w:rPr>
                <w:rFonts w:hint="eastAsia" w:ascii="Times New Roman" w:hAnsi="Times New Roman" w:eastAsia="仿宋" w:cs="Times New Roman"/>
                <w:b w:val="0"/>
                <w:bCs w:val="0"/>
                <w:kern w:val="0"/>
                <w:sz w:val="22"/>
                <w:szCs w:val="22"/>
                <w:lang w:val="en-US" w:eastAsia="zh-CN" w:bidi="ar"/>
              </w:rPr>
              <w:t>最低价</w:t>
            </w:r>
            <w:r>
              <w:rPr>
                <w:rFonts w:hint="default" w:ascii="Times New Roman" w:hAnsi="Times New Roman" w:eastAsia="仿宋" w:cs="Times New Roman"/>
                <w:b w:val="0"/>
                <w:bCs w:val="0"/>
                <w:kern w:val="0"/>
                <w:sz w:val="22"/>
                <w:szCs w:val="22"/>
                <w:lang w:bidi="ar"/>
              </w:rPr>
              <w:t>作为选聘基准价，审计费用报价得分=（1-∣选聘基准价-审计费用</w:t>
            </w:r>
            <w:r>
              <w:rPr>
                <w:rFonts w:hint="eastAsia" w:ascii="Times New Roman" w:hAnsi="Times New Roman" w:eastAsia="仿宋" w:cs="Times New Roman"/>
                <w:b w:val="0"/>
                <w:bCs w:val="0"/>
                <w:kern w:val="0"/>
                <w:sz w:val="22"/>
                <w:szCs w:val="22"/>
                <w:lang w:val="en-US" w:eastAsia="zh-CN" w:bidi="ar"/>
              </w:rPr>
              <w:t>第二次</w:t>
            </w:r>
            <w:r>
              <w:rPr>
                <w:rFonts w:hint="default" w:ascii="Times New Roman" w:hAnsi="Times New Roman" w:eastAsia="仿宋" w:cs="Times New Roman"/>
                <w:b w:val="0"/>
                <w:bCs w:val="0"/>
                <w:kern w:val="0"/>
                <w:sz w:val="22"/>
                <w:szCs w:val="22"/>
                <w:lang w:bidi="ar"/>
              </w:rPr>
              <w:t xml:space="preserve">报价∣/选聘基准价）×审计费用报价要素所占权重分值 </w:t>
            </w:r>
          </w:p>
        </w:tc>
      </w:tr>
      <w:tr w14:paraId="288C73C1">
        <w:tblPrEx>
          <w:tblCellMar>
            <w:top w:w="0" w:type="dxa"/>
            <w:left w:w="108" w:type="dxa"/>
            <w:bottom w:w="0" w:type="dxa"/>
            <w:right w:w="108" w:type="dxa"/>
          </w:tblCellMar>
        </w:tblPrEx>
        <w:trPr>
          <w:trHeight w:val="1455" w:hRule="atLeast"/>
        </w:trPr>
        <w:tc>
          <w:tcPr>
            <w:tcW w:w="325" w:type="pct"/>
            <w:tcBorders>
              <w:top w:val="single" w:color="auto" w:sz="4" w:space="0"/>
              <w:left w:val="single" w:color="auto" w:sz="4" w:space="0"/>
              <w:bottom w:val="single" w:color="auto" w:sz="4" w:space="0"/>
              <w:right w:val="single" w:color="auto" w:sz="4" w:space="0"/>
            </w:tcBorders>
            <w:vAlign w:val="center"/>
          </w:tcPr>
          <w:p w14:paraId="2F447A61">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r>
              <w:rPr>
                <w:rFonts w:hint="eastAsia" w:ascii="Times New Roman" w:hAnsi="Times New Roman" w:eastAsia="仿宋"/>
                <w:color w:val="auto"/>
                <w:sz w:val="21"/>
                <w:szCs w:val="21"/>
                <w:highlight w:val="none"/>
                <w:lang w:val="en-US" w:eastAsia="zh-CN"/>
              </w:rPr>
              <w:t>2</w:t>
            </w:r>
          </w:p>
        </w:tc>
        <w:tc>
          <w:tcPr>
            <w:tcW w:w="652" w:type="pct"/>
            <w:tcBorders>
              <w:top w:val="single" w:color="auto" w:sz="4" w:space="0"/>
              <w:left w:val="single" w:color="auto" w:sz="4" w:space="0"/>
              <w:bottom w:val="single" w:color="auto" w:sz="4" w:space="0"/>
              <w:right w:val="single" w:color="auto" w:sz="4" w:space="0"/>
            </w:tcBorders>
            <w:vAlign w:val="center"/>
          </w:tcPr>
          <w:p w14:paraId="287E3284">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p>
          <w:p w14:paraId="46CAD40D">
            <w:pPr>
              <w:pageBreakBefore w:val="0"/>
              <w:kinsoku/>
              <w:overflowPunct/>
              <w:topLinePunct w:val="0"/>
              <w:autoSpaceDE/>
              <w:autoSpaceDN/>
              <w:bidi w:val="0"/>
              <w:spacing w:line="560" w:lineRule="exact"/>
              <w:ind w:left="0" w:right="0" w:rightChars="0"/>
              <w:jc w:val="both"/>
              <w:textAlignment w:val="auto"/>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项目实施</w:t>
            </w:r>
            <w:r>
              <w:rPr>
                <w:rFonts w:hint="eastAsia" w:ascii="Times New Roman" w:hAnsi="Times New Roman" w:eastAsia="仿宋"/>
                <w:color w:val="auto"/>
                <w:sz w:val="21"/>
                <w:szCs w:val="21"/>
                <w:highlight w:val="none"/>
                <w:lang w:val="en-US" w:eastAsia="zh-CN"/>
              </w:rPr>
              <w:t>方</w:t>
            </w:r>
            <w:r>
              <w:rPr>
                <w:rFonts w:ascii="Times New Roman" w:hAnsi="Times New Roman" w:eastAsia="仿宋"/>
                <w:color w:val="auto"/>
                <w:sz w:val="21"/>
                <w:szCs w:val="21"/>
                <w:highlight w:val="none"/>
              </w:rPr>
              <w:t>案</w:t>
            </w:r>
            <w:r>
              <w:rPr>
                <w:rFonts w:hint="eastAsia" w:ascii="Times New Roman" w:hAnsi="Times New Roman" w:eastAsia="仿宋"/>
                <w:color w:val="auto"/>
                <w:sz w:val="21"/>
                <w:szCs w:val="21"/>
                <w:highlight w:val="none"/>
                <w:lang w:eastAsia="zh-CN"/>
              </w:rPr>
              <w:t>（</w:t>
            </w:r>
            <w:r>
              <w:rPr>
                <w:rFonts w:hint="eastAsia" w:ascii="Times New Roman" w:hAnsi="Times New Roman" w:eastAsia="仿宋"/>
                <w:color w:val="auto"/>
                <w:sz w:val="21"/>
                <w:szCs w:val="21"/>
                <w:highlight w:val="none"/>
                <w:lang w:val="en-US" w:eastAsia="zh-CN"/>
              </w:rPr>
              <w:t>40%</w:t>
            </w:r>
            <w:r>
              <w:rPr>
                <w:rFonts w:hint="eastAsia" w:ascii="Times New Roman" w:hAnsi="Times New Roman" w:eastAsia="仿宋"/>
                <w:color w:val="auto"/>
                <w:sz w:val="21"/>
                <w:szCs w:val="21"/>
                <w:highlight w:val="none"/>
                <w:lang w:eastAsia="zh-CN"/>
              </w:rPr>
              <w:t>）</w:t>
            </w:r>
          </w:p>
        </w:tc>
        <w:tc>
          <w:tcPr>
            <w:tcW w:w="572" w:type="pct"/>
            <w:tcBorders>
              <w:top w:val="single" w:color="auto" w:sz="4" w:space="0"/>
              <w:left w:val="single" w:color="auto" w:sz="4" w:space="0"/>
              <w:bottom w:val="single" w:color="auto" w:sz="4" w:space="0"/>
              <w:right w:val="single" w:color="auto" w:sz="4" w:space="0"/>
            </w:tcBorders>
            <w:vAlign w:val="center"/>
          </w:tcPr>
          <w:p w14:paraId="289FFE7B">
            <w:pPr>
              <w:pageBreakBefore w:val="0"/>
              <w:kinsoku/>
              <w:overflowPunct/>
              <w:topLinePunct w:val="0"/>
              <w:autoSpaceDE/>
              <w:autoSpaceDN/>
              <w:bidi w:val="0"/>
              <w:spacing w:line="560" w:lineRule="exact"/>
              <w:ind w:left="0" w:right="0" w:rightChars="0"/>
              <w:jc w:val="both"/>
              <w:textAlignment w:val="auto"/>
              <w:rPr>
                <w:rFonts w:ascii="Times New Roman" w:hAnsi="Times New Roman" w:eastAsia="仿宋"/>
                <w:color w:val="auto"/>
                <w:sz w:val="21"/>
                <w:szCs w:val="21"/>
                <w:highlight w:val="none"/>
              </w:rPr>
            </w:pPr>
          </w:p>
          <w:p w14:paraId="25997CA4">
            <w:pPr>
              <w:pageBreakBefore w:val="0"/>
              <w:kinsoku/>
              <w:overflowPunct/>
              <w:topLinePunct w:val="0"/>
              <w:autoSpaceDE/>
              <w:autoSpaceDN/>
              <w:bidi w:val="0"/>
              <w:spacing w:line="560" w:lineRule="exact"/>
              <w:ind w:left="0" w:right="0" w:rightChars="0"/>
              <w:jc w:val="center"/>
              <w:textAlignment w:val="auto"/>
              <w:rPr>
                <w:rFonts w:hint="default" w:ascii="Times New Roman" w:hAnsi="Times New Roman" w:eastAsia="仿宋"/>
                <w:color w:val="auto"/>
                <w:sz w:val="21"/>
                <w:szCs w:val="21"/>
                <w:highlight w:val="none"/>
                <w:lang w:val="en-US" w:eastAsia="zh-CN"/>
              </w:rPr>
            </w:pPr>
            <w:r>
              <w:rPr>
                <w:rFonts w:hint="eastAsia" w:ascii="Times New Roman" w:hAnsi="Times New Roman" w:eastAsia="仿宋"/>
                <w:color w:val="auto"/>
                <w:sz w:val="21"/>
                <w:szCs w:val="21"/>
                <w:highlight w:val="none"/>
                <w:lang w:val="en-US" w:eastAsia="zh-CN"/>
              </w:rPr>
              <w:t>40</w:t>
            </w:r>
          </w:p>
        </w:tc>
        <w:tc>
          <w:tcPr>
            <w:tcW w:w="3448" w:type="pct"/>
            <w:tcBorders>
              <w:top w:val="nil"/>
              <w:left w:val="nil"/>
              <w:bottom w:val="single" w:color="auto" w:sz="4" w:space="0"/>
              <w:right w:val="single" w:color="auto" w:sz="4" w:space="0"/>
            </w:tcBorders>
            <w:vAlign w:val="center"/>
          </w:tcPr>
          <w:p w14:paraId="5831FB9E">
            <w:pPr>
              <w:pageBreakBefore w:val="0"/>
              <w:widowControl/>
              <w:numPr>
                <w:ilvl w:val="0"/>
                <w:numId w:val="1"/>
              </w:numPr>
              <w:kinsoku/>
              <w:overflowPunct/>
              <w:topLinePunct w:val="0"/>
              <w:autoSpaceDE/>
              <w:autoSpaceDN/>
              <w:bidi w:val="0"/>
              <w:spacing w:line="300" w:lineRule="exact"/>
              <w:ind w:left="0" w:right="0" w:rightChars="0"/>
              <w:jc w:val="both"/>
              <w:textAlignment w:val="auto"/>
              <w:rPr>
                <w:rFonts w:ascii="Times New Roman" w:hAnsi="Times New Roman" w:eastAsia="仿宋"/>
                <w:color w:val="auto"/>
                <w:kern w:val="0"/>
                <w:sz w:val="22"/>
                <w:szCs w:val="22"/>
                <w:highlight w:val="none"/>
                <w:lang w:bidi="ar"/>
              </w:rPr>
            </w:pPr>
            <w:r>
              <w:rPr>
                <w:rFonts w:hint="default" w:ascii="Times New Roman" w:hAnsi="Times New Roman" w:eastAsia="仿宋"/>
                <w:color w:val="auto"/>
                <w:kern w:val="0"/>
                <w:sz w:val="22"/>
                <w:szCs w:val="22"/>
                <w:highlight w:val="none"/>
                <w:lang w:bidi="ar"/>
              </w:rPr>
              <w:t>根据方案进行评分，包括：方案体现相应领域业务和政策熟悉度；对审计目的理解；组织安排合理性；审计重点和实施步骤方法；对可能存在的问题预设及应对措施等方面。</w:t>
            </w:r>
          </w:p>
          <w:p w14:paraId="543728A8">
            <w:pPr>
              <w:pageBreakBefore w:val="0"/>
              <w:widowControl/>
              <w:kinsoku/>
              <w:overflowPunct/>
              <w:topLinePunct w:val="0"/>
              <w:autoSpaceDE/>
              <w:autoSpaceDN/>
              <w:bidi w:val="0"/>
              <w:spacing w:line="300" w:lineRule="exact"/>
              <w:ind w:left="0" w:right="0" w:rightChars="0"/>
              <w:textAlignment w:val="auto"/>
              <w:rPr>
                <w:rFonts w:ascii="Times New Roman" w:hAnsi="Times New Roman" w:eastAsia="仿宋"/>
                <w:color w:val="auto"/>
                <w:sz w:val="21"/>
                <w:szCs w:val="21"/>
                <w:highlight w:val="none"/>
              </w:rPr>
            </w:pPr>
            <w:r>
              <w:rPr>
                <w:rFonts w:hint="default" w:ascii="Times New Roman" w:hAnsi="Times New Roman" w:eastAsia="仿宋"/>
                <w:color w:val="auto"/>
                <w:kern w:val="0"/>
                <w:sz w:val="22"/>
                <w:szCs w:val="22"/>
                <w:highlight w:val="none"/>
                <w:lang w:bidi="ar"/>
              </w:rPr>
              <w:t>一般</w:t>
            </w:r>
            <w:r>
              <w:rPr>
                <w:rFonts w:hint="default" w:ascii="Times New Roman" w:hAnsi="Times New Roman" w:eastAsia="仿宋"/>
                <w:color w:val="auto"/>
                <w:kern w:val="0"/>
                <w:sz w:val="22"/>
                <w:szCs w:val="22"/>
                <w:highlight w:val="none"/>
                <w:lang w:val="en-US" w:eastAsia="zh-CN" w:bidi="ar"/>
              </w:rPr>
              <w:t>25-29</w:t>
            </w:r>
            <w:r>
              <w:rPr>
                <w:rFonts w:hint="default" w:ascii="Times New Roman" w:hAnsi="Times New Roman" w:eastAsia="仿宋"/>
                <w:color w:val="auto"/>
                <w:kern w:val="0"/>
                <w:sz w:val="22"/>
                <w:szCs w:val="22"/>
                <w:highlight w:val="none"/>
                <w:lang w:bidi="ar"/>
              </w:rPr>
              <w:t>分，良好</w:t>
            </w:r>
            <w:r>
              <w:rPr>
                <w:rFonts w:hint="default" w:ascii="Times New Roman" w:hAnsi="Times New Roman" w:eastAsia="仿宋"/>
                <w:color w:val="auto"/>
                <w:kern w:val="0"/>
                <w:sz w:val="22"/>
                <w:szCs w:val="22"/>
                <w:highlight w:val="none"/>
                <w:lang w:val="en-US" w:eastAsia="zh-CN" w:bidi="ar"/>
              </w:rPr>
              <w:t>30</w:t>
            </w:r>
            <w:r>
              <w:rPr>
                <w:rFonts w:hint="default" w:ascii="Times New Roman" w:hAnsi="Times New Roman" w:eastAsia="仿宋"/>
                <w:color w:val="auto"/>
                <w:kern w:val="0"/>
                <w:sz w:val="22"/>
                <w:szCs w:val="22"/>
                <w:highlight w:val="none"/>
                <w:lang w:bidi="ar"/>
              </w:rPr>
              <w:t>-</w:t>
            </w:r>
            <w:r>
              <w:rPr>
                <w:rFonts w:hint="default" w:ascii="Times New Roman" w:hAnsi="Times New Roman" w:eastAsia="仿宋"/>
                <w:color w:val="auto"/>
                <w:kern w:val="0"/>
                <w:sz w:val="22"/>
                <w:szCs w:val="22"/>
                <w:highlight w:val="none"/>
                <w:lang w:val="en-US" w:eastAsia="zh-CN" w:bidi="ar"/>
              </w:rPr>
              <w:t>34</w:t>
            </w:r>
            <w:r>
              <w:rPr>
                <w:rFonts w:hint="default" w:ascii="Times New Roman" w:hAnsi="Times New Roman" w:eastAsia="仿宋"/>
                <w:color w:val="auto"/>
                <w:kern w:val="0"/>
                <w:sz w:val="22"/>
                <w:szCs w:val="22"/>
                <w:highlight w:val="none"/>
                <w:lang w:bidi="ar"/>
              </w:rPr>
              <w:t>分，优秀</w:t>
            </w:r>
            <w:r>
              <w:rPr>
                <w:rFonts w:hint="default" w:ascii="Times New Roman" w:hAnsi="Times New Roman" w:eastAsia="仿宋"/>
                <w:color w:val="auto"/>
                <w:kern w:val="0"/>
                <w:sz w:val="22"/>
                <w:szCs w:val="22"/>
                <w:highlight w:val="none"/>
                <w:lang w:val="en-US" w:eastAsia="zh-CN" w:bidi="ar"/>
              </w:rPr>
              <w:t>35</w:t>
            </w:r>
            <w:r>
              <w:rPr>
                <w:rFonts w:hint="default" w:ascii="Times New Roman" w:hAnsi="Times New Roman" w:eastAsia="仿宋"/>
                <w:color w:val="auto"/>
                <w:kern w:val="0"/>
                <w:sz w:val="22"/>
                <w:szCs w:val="22"/>
                <w:highlight w:val="none"/>
                <w:lang w:bidi="ar"/>
              </w:rPr>
              <w:t>-</w:t>
            </w:r>
            <w:r>
              <w:rPr>
                <w:rFonts w:hint="default" w:ascii="Times New Roman" w:hAnsi="Times New Roman" w:eastAsia="仿宋"/>
                <w:color w:val="auto"/>
                <w:kern w:val="0"/>
                <w:sz w:val="22"/>
                <w:szCs w:val="22"/>
                <w:highlight w:val="none"/>
                <w:lang w:val="en-US" w:eastAsia="zh-CN" w:bidi="ar"/>
              </w:rPr>
              <w:t>4</w:t>
            </w:r>
            <w:r>
              <w:rPr>
                <w:rFonts w:hint="default" w:ascii="Times New Roman" w:hAnsi="Times New Roman" w:eastAsia="仿宋"/>
                <w:color w:val="auto"/>
                <w:kern w:val="0"/>
                <w:sz w:val="22"/>
                <w:szCs w:val="22"/>
                <w:highlight w:val="none"/>
                <w:lang w:bidi="ar"/>
              </w:rPr>
              <w:t>0分。</w:t>
            </w:r>
          </w:p>
        </w:tc>
      </w:tr>
      <w:tr w14:paraId="2F084BB6">
        <w:tblPrEx>
          <w:tblCellMar>
            <w:top w:w="0" w:type="dxa"/>
            <w:left w:w="108" w:type="dxa"/>
            <w:bottom w:w="0" w:type="dxa"/>
            <w:right w:w="108" w:type="dxa"/>
          </w:tblCellMar>
        </w:tblPrEx>
        <w:trPr>
          <w:trHeight w:val="1945" w:hRule="atLeast"/>
        </w:trPr>
        <w:tc>
          <w:tcPr>
            <w:tcW w:w="325" w:type="pct"/>
            <w:tcBorders>
              <w:top w:val="single" w:color="auto" w:sz="4" w:space="0"/>
              <w:left w:val="single" w:color="auto" w:sz="4" w:space="0"/>
              <w:bottom w:val="single" w:color="auto" w:sz="4" w:space="0"/>
              <w:right w:val="single" w:color="auto" w:sz="4" w:space="0"/>
            </w:tcBorders>
            <w:vAlign w:val="center"/>
          </w:tcPr>
          <w:p w14:paraId="02EBCE52">
            <w:pPr>
              <w:pageBreakBefore w:val="0"/>
              <w:kinsoku/>
              <w:overflowPunct/>
              <w:topLinePunct w:val="0"/>
              <w:autoSpaceDE/>
              <w:autoSpaceDN/>
              <w:bidi w:val="0"/>
              <w:spacing w:line="560" w:lineRule="exact"/>
              <w:ind w:left="0" w:right="0" w:rightChars="0"/>
              <w:jc w:val="center"/>
              <w:textAlignment w:val="auto"/>
              <w:rPr>
                <w:rFonts w:hint="default" w:ascii="Times New Roman" w:hAnsi="Times New Roman" w:eastAsia="仿宋"/>
                <w:color w:val="auto"/>
                <w:sz w:val="21"/>
                <w:szCs w:val="21"/>
                <w:highlight w:val="none"/>
                <w:lang w:val="en-US" w:eastAsia="zh-CN"/>
              </w:rPr>
            </w:pPr>
            <w:r>
              <w:rPr>
                <w:rFonts w:hint="eastAsia" w:ascii="Times New Roman" w:hAnsi="Times New Roman" w:eastAsia="仿宋"/>
                <w:color w:val="auto"/>
                <w:sz w:val="21"/>
                <w:szCs w:val="21"/>
                <w:highlight w:val="none"/>
                <w:lang w:val="en-US" w:eastAsia="zh-CN"/>
              </w:rPr>
              <w:t>3</w:t>
            </w:r>
          </w:p>
        </w:tc>
        <w:tc>
          <w:tcPr>
            <w:tcW w:w="652" w:type="pct"/>
            <w:tcBorders>
              <w:top w:val="single" w:color="auto" w:sz="4" w:space="0"/>
              <w:left w:val="single" w:color="auto" w:sz="4" w:space="0"/>
              <w:bottom w:val="single" w:color="auto" w:sz="4" w:space="0"/>
              <w:right w:val="single" w:color="auto" w:sz="4" w:space="0"/>
            </w:tcBorders>
            <w:vAlign w:val="center"/>
          </w:tcPr>
          <w:p w14:paraId="62D14C38">
            <w:pPr>
              <w:pageBreakBefore w:val="0"/>
              <w:kinsoku/>
              <w:overflowPunct/>
              <w:topLinePunct w:val="0"/>
              <w:autoSpaceDE/>
              <w:autoSpaceDN/>
              <w:bidi w:val="0"/>
              <w:spacing w:line="560" w:lineRule="exact"/>
              <w:ind w:left="0" w:right="0" w:rightChars="0"/>
              <w:jc w:val="center"/>
              <w:textAlignment w:val="auto"/>
              <w:rPr>
                <w:rFonts w:hint="eastAsia" w:ascii="Times New Roman" w:hAnsi="Times New Roman" w:eastAsia="仿宋"/>
                <w:color w:val="auto"/>
                <w:sz w:val="21"/>
                <w:szCs w:val="21"/>
                <w:highlight w:val="none"/>
                <w:lang w:eastAsia="zh-CN"/>
              </w:rPr>
            </w:pPr>
            <w:r>
              <w:rPr>
                <w:rFonts w:hint="eastAsia" w:ascii="Times New Roman" w:hAnsi="Times New Roman" w:eastAsia="仿宋"/>
                <w:color w:val="auto"/>
                <w:sz w:val="21"/>
                <w:szCs w:val="21"/>
                <w:highlight w:val="none"/>
              </w:rPr>
              <w:t>人员配备情况</w:t>
            </w:r>
            <w:r>
              <w:rPr>
                <w:rFonts w:hint="eastAsia" w:ascii="Times New Roman" w:hAnsi="Times New Roman" w:eastAsia="仿宋"/>
                <w:color w:val="auto"/>
                <w:sz w:val="21"/>
                <w:szCs w:val="21"/>
                <w:highlight w:val="none"/>
                <w:lang w:eastAsia="zh-CN"/>
              </w:rPr>
              <w:t>（</w:t>
            </w:r>
            <w:r>
              <w:rPr>
                <w:rFonts w:hint="eastAsia" w:ascii="Times New Roman" w:hAnsi="Times New Roman" w:eastAsia="仿宋"/>
                <w:color w:val="auto"/>
                <w:sz w:val="21"/>
                <w:szCs w:val="21"/>
                <w:highlight w:val="none"/>
                <w:lang w:val="en-US" w:eastAsia="zh-CN"/>
              </w:rPr>
              <w:t>10%</w:t>
            </w:r>
            <w:r>
              <w:rPr>
                <w:rFonts w:hint="eastAsia" w:ascii="Times New Roman" w:hAnsi="Times New Roman" w:eastAsia="仿宋"/>
                <w:color w:val="auto"/>
                <w:sz w:val="21"/>
                <w:szCs w:val="21"/>
                <w:highlight w:val="none"/>
                <w:lang w:eastAsia="zh-CN"/>
              </w:rPr>
              <w:t>）</w:t>
            </w:r>
          </w:p>
        </w:tc>
        <w:tc>
          <w:tcPr>
            <w:tcW w:w="572" w:type="pct"/>
            <w:tcBorders>
              <w:top w:val="single" w:color="auto" w:sz="4" w:space="0"/>
              <w:left w:val="single" w:color="auto" w:sz="4" w:space="0"/>
              <w:bottom w:val="single" w:color="auto" w:sz="4" w:space="0"/>
              <w:right w:val="single" w:color="auto" w:sz="4" w:space="0"/>
            </w:tcBorders>
            <w:vAlign w:val="center"/>
          </w:tcPr>
          <w:p w14:paraId="380220FF">
            <w:pPr>
              <w:pageBreakBefore w:val="0"/>
              <w:kinsoku/>
              <w:overflowPunct/>
              <w:topLinePunct w:val="0"/>
              <w:autoSpaceDE/>
              <w:autoSpaceDN/>
              <w:bidi w:val="0"/>
              <w:spacing w:line="560" w:lineRule="exact"/>
              <w:ind w:left="0" w:right="0" w:rightChars="0"/>
              <w:jc w:val="both"/>
              <w:textAlignment w:val="auto"/>
              <w:rPr>
                <w:rFonts w:ascii="Times New Roman" w:hAnsi="Times New Roman" w:eastAsia="仿宋"/>
                <w:color w:val="auto"/>
                <w:sz w:val="21"/>
                <w:szCs w:val="21"/>
                <w:highlight w:val="none"/>
              </w:rPr>
            </w:pPr>
          </w:p>
          <w:p w14:paraId="16019FF1">
            <w:pPr>
              <w:pageBreakBefore w:val="0"/>
              <w:kinsoku/>
              <w:overflowPunct/>
              <w:topLinePunct w:val="0"/>
              <w:autoSpaceDE/>
              <w:autoSpaceDN/>
              <w:bidi w:val="0"/>
              <w:spacing w:line="560" w:lineRule="exact"/>
              <w:ind w:left="0" w:right="0" w:rightChars="0"/>
              <w:jc w:val="center"/>
              <w:textAlignment w:val="auto"/>
              <w:rPr>
                <w:rFonts w:hint="default" w:ascii="Times New Roman" w:hAnsi="Times New Roman" w:eastAsia="仿宋"/>
                <w:color w:val="auto"/>
                <w:sz w:val="21"/>
                <w:szCs w:val="21"/>
                <w:highlight w:val="none"/>
                <w:lang w:val="en-US" w:eastAsia="zh-CN"/>
              </w:rPr>
            </w:pPr>
            <w:r>
              <w:rPr>
                <w:rFonts w:hint="eastAsia" w:ascii="Times New Roman" w:hAnsi="Times New Roman" w:eastAsia="仿宋"/>
                <w:color w:val="auto"/>
                <w:sz w:val="21"/>
                <w:szCs w:val="21"/>
                <w:highlight w:val="none"/>
                <w:lang w:val="en-US" w:eastAsia="zh-CN"/>
              </w:rPr>
              <w:t>10</w:t>
            </w:r>
          </w:p>
        </w:tc>
        <w:tc>
          <w:tcPr>
            <w:tcW w:w="3448" w:type="pct"/>
            <w:tcBorders>
              <w:top w:val="nil"/>
              <w:left w:val="nil"/>
              <w:bottom w:val="single" w:color="auto" w:sz="4" w:space="0"/>
              <w:right w:val="single" w:color="auto" w:sz="4" w:space="0"/>
            </w:tcBorders>
            <w:vAlign w:val="center"/>
          </w:tcPr>
          <w:p w14:paraId="5B8971E9">
            <w:pPr>
              <w:pageBreakBefore w:val="0"/>
              <w:widowControl/>
              <w:kinsoku/>
              <w:overflowPunct/>
              <w:topLinePunct w:val="0"/>
              <w:autoSpaceDE/>
              <w:autoSpaceDN/>
              <w:bidi w:val="0"/>
              <w:spacing w:line="300" w:lineRule="exact"/>
              <w:ind w:left="0" w:right="0" w:rightChars="0"/>
              <w:textAlignment w:val="auto"/>
              <w:rPr>
                <w:rFonts w:ascii="Times New Roman" w:hAnsi="Times New Roman" w:eastAsia="仿宋"/>
                <w:color w:val="auto"/>
                <w:kern w:val="0"/>
                <w:sz w:val="22"/>
                <w:szCs w:val="22"/>
                <w:highlight w:val="none"/>
                <w:lang w:bidi="ar"/>
              </w:rPr>
            </w:pPr>
            <w:r>
              <w:rPr>
                <w:rFonts w:hint="default" w:ascii="Times New Roman" w:hAnsi="Times New Roman" w:eastAsia="仿宋"/>
                <w:color w:val="auto"/>
                <w:kern w:val="0"/>
                <w:sz w:val="22"/>
                <w:szCs w:val="22"/>
                <w:highlight w:val="none"/>
                <w:lang w:bidi="ar"/>
              </w:rPr>
              <w:t>1、项目负责人在具备</w:t>
            </w:r>
            <w:r>
              <w:rPr>
                <w:rFonts w:hint="default" w:ascii="Times New Roman" w:hAnsi="Times New Roman" w:eastAsia="仿宋"/>
                <w:color w:val="auto"/>
                <w:kern w:val="0"/>
                <w:sz w:val="22"/>
                <w:szCs w:val="22"/>
                <w:highlight w:val="none"/>
                <w:lang w:val="en-US" w:eastAsia="zh-CN" w:bidi="ar"/>
              </w:rPr>
              <w:t>注册造价工程师或一级造价师</w:t>
            </w:r>
            <w:r>
              <w:rPr>
                <w:rFonts w:hint="default" w:ascii="Times New Roman" w:hAnsi="Times New Roman" w:eastAsia="仿宋"/>
                <w:color w:val="auto"/>
                <w:kern w:val="0"/>
                <w:sz w:val="22"/>
                <w:szCs w:val="22"/>
                <w:highlight w:val="none"/>
                <w:lang w:bidi="ar"/>
              </w:rPr>
              <w:t>证书前提下，同时具有</w:t>
            </w:r>
            <w:r>
              <w:rPr>
                <w:rFonts w:hint="default" w:ascii="Times New Roman" w:hAnsi="Times New Roman" w:eastAsia="仿宋"/>
                <w:color w:val="auto"/>
                <w:kern w:val="0"/>
                <w:sz w:val="22"/>
                <w:szCs w:val="22"/>
                <w:highlight w:val="none"/>
                <w:lang w:val="en-US" w:eastAsia="zh-CN" w:bidi="ar"/>
              </w:rPr>
              <w:t>高级工程师</w:t>
            </w:r>
            <w:r>
              <w:rPr>
                <w:rFonts w:hint="default" w:ascii="Times New Roman" w:hAnsi="Times New Roman" w:eastAsia="仿宋"/>
                <w:color w:val="auto"/>
                <w:kern w:val="0"/>
                <w:sz w:val="22"/>
                <w:szCs w:val="22"/>
                <w:highlight w:val="none"/>
                <w:lang w:bidi="ar"/>
              </w:rPr>
              <w:t>资格的，得5分；</w:t>
            </w:r>
          </w:p>
          <w:p w14:paraId="3F3BAFDD">
            <w:pPr>
              <w:pageBreakBefore w:val="0"/>
              <w:widowControl/>
              <w:kinsoku/>
              <w:overflowPunct/>
              <w:topLinePunct w:val="0"/>
              <w:autoSpaceDE/>
              <w:autoSpaceDN/>
              <w:bidi w:val="0"/>
              <w:spacing w:line="300" w:lineRule="exact"/>
              <w:ind w:left="0" w:right="0" w:rightChars="0"/>
              <w:textAlignment w:val="auto"/>
              <w:rPr>
                <w:rFonts w:ascii="Times New Roman" w:hAnsi="Times New Roman" w:eastAsia="仿宋"/>
                <w:color w:val="auto"/>
                <w:sz w:val="21"/>
                <w:szCs w:val="21"/>
                <w:highlight w:val="none"/>
              </w:rPr>
            </w:pPr>
            <w:r>
              <w:rPr>
                <w:rFonts w:hint="default" w:ascii="Times New Roman" w:hAnsi="Times New Roman" w:eastAsia="仿宋"/>
                <w:color w:val="auto"/>
                <w:kern w:val="0"/>
                <w:sz w:val="22"/>
                <w:szCs w:val="22"/>
                <w:highlight w:val="none"/>
                <w:lang w:bidi="ar"/>
              </w:rPr>
              <w:t>2、拟投入本项目的</w:t>
            </w:r>
            <w:r>
              <w:rPr>
                <w:rFonts w:hint="default" w:ascii="Times New Roman" w:hAnsi="Times New Roman" w:eastAsia="仿宋"/>
                <w:color w:val="auto"/>
                <w:kern w:val="0"/>
                <w:sz w:val="22"/>
                <w:szCs w:val="22"/>
                <w:highlight w:val="none"/>
                <w:lang w:val="en-US" w:eastAsia="zh-CN" w:bidi="ar"/>
              </w:rPr>
              <w:t>其他</w:t>
            </w:r>
            <w:r>
              <w:rPr>
                <w:rFonts w:hint="default" w:ascii="Times New Roman" w:hAnsi="Times New Roman" w:eastAsia="仿宋"/>
                <w:color w:val="auto"/>
                <w:kern w:val="0"/>
                <w:sz w:val="22"/>
                <w:szCs w:val="22"/>
                <w:highlight w:val="none"/>
                <w:lang w:bidi="ar"/>
              </w:rPr>
              <w:t>人员中</w:t>
            </w:r>
            <w:r>
              <w:rPr>
                <w:rFonts w:hint="eastAsia" w:ascii="Times New Roman" w:hAnsi="Times New Roman" w:eastAsia="仿宋"/>
                <w:color w:val="auto"/>
                <w:kern w:val="0"/>
                <w:sz w:val="22"/>
                <w:szCs w:val="22"/>
                <w:highlight w:val="none"/>
                <w:lang w:eastAsia="zh-CN" w:bidi="ar"/>
              </w:rPr>
              <w:t>（</w:t>
            </w:r>
            <w:r>
              <w:rPr>
                <w:rFonts w:hint="eastAsia" w:ascii="Times New Roman" w:hAnsi="Times New Roman" w:eastAsia="仿宋"/>
                <w:color w:val="auto"/>
                <w:kern w:val="0"/>
                <w:sz w:val="22"/>
                <w:szCs w:val="22"/>
                <w:highlight w:val="none"/>
                <w:lang w:val="en-US" w:eastAsia="zh-CN" w:bidi="ar"/>
              </w:rPr>
              <w:t>不少于3人</w:t>
            </w:r>
            <w:r>
              <w:rPr>
                <w:rFonts w:hint="eastAsia" w:ascii="Times New Roman" w:hAnsi="Times New Roman" w:eastAsia="仿宋"/>
                <w:color w:val="auto"/>
                <w:kern w:val="0"/>
                <w:sz w:val="22"/>
                <w:szCs w:val="22"/>
                <w:highlight w:val="none"/>
                <w:lang w:eastAsia="zh-CN" w:bidi="ar"/>
              </w:rPr>
              <w:t>）</w:t>
            </w:r>
            <w:r>
              <w:rPr>
                <w:rFonts w:hint="default" w:ascii="Times New Roman" w:hAnsi="Times New Roman" w:eastAsia="仿宋"/>
                <w:color w:val="auto"/>
                <w:kern w:val="0"/>
                <w:sz w:val="22"/>
                <w:szCs w:val="22"/>
                <w:highlight w:val="none"/>
                <w:lang w:bidi="ar"/>
              </w:rPr>
              <w:t>，具备</w:t>
            </w:r>
            <w:r>
              <w:rPr>
                <w:rFonts w:hint="default" w:ascii="Times New Roman" w:hAnsi="Times New Roman" w:eastAsia="仿宋"/>
                <w:color w:val="auto"/>
                <w:kern w:val="0"/>
                <w:sz w:val="22"/>
                <w:szCs w:val="22"/>
                <w:highlight w:val="none"/>
                <w:lang w:val="en-US" w:eastAsia="zh-CN" w:bidi="ar"/>
              </w:rPr>
              <w:t>工程、财务等中级职称及以上</w:t>
            </w:r>
            <w:r>
              <w:rPr>
                <w:rFonts w:hint="default" w:ascii="Times New Roman" w:hAnsi="Times New Roman" w:eastAsia="仿宋"/>
                <w:color w:val="auto"/>
                <w:kern w:val="0"/>
                <w:sz w:val="22"/>
                <w:szCs w:val="22"/>
                <w:highlight w:val="none"/>
                <w:lang w:bidi="ar"/>
              </w:rPr>
              <w:t>的每有一位得1分。本项最多得5分，人员不重复得分。（</w:t>
            </w:r>
            <w:r>
              <w:rPr>
                <w:rFonts w:hint="default" w:ascii="Times New Roman" w:hAnsi="Times New Roman" w:eastAsia="仿宋"/>
                <w:color w:val="auto"/>
                <w:kern w:val="0"/>
                <w:sz w:val="22"/>
                <w:szCs w:val="22"/>
                <w:highlight w:val="none"/>
                <w:lang w:eastAsia="zh-CN" w:bidi="ar"/>
              </w:rPr>
              <w:t>供应商</w:t>
            </w:r>
            <w:r>
              <w:rPr>
                <w:rFonts w:hint="default" w:ascii="Times New Roman" w:hAnsi="Times New Roman" w:eastAsia="仿宋"/>
                <w:color w:val="auto"/>
                <w:kern w:val="0"/>
                <w:sz w:val="22"/>
                <w:szCs w:val="22"/>
                <w:highlight w:val="none"/>
                <w:lang w:bidi="ar"/>
              </w:rPr>
              <w:t>须提供相关人员证书复印件、本单位购买社保证明材料</w:t>
            </w:r>
            <w:r>
              <w:rPr>
                <w:rFonts w:hint="default" w:ascii="Times New Roman" w:hAnsi="Times New Roman" w:eastAsia="仿宋"/>
                <w:color w:val="auto"/>
                <w:kern w:val="0"/>
                <w:sz w:val="22"/>
                <w:szCs w:val="22"/>
                <w:highlight w:val="none"/>
                <w:lang w:val="en-US" w:eastAsia="zh-CN" w:bidi="ar"/>
              </w:rPr>
              <w:t>（其他人员提供近6个月的缴费证明</w:t>
            </w:r>
            <w:r>
              <w:rPr>
                <w:rFonts w:hint="eastAsia" w:ascii="Times New Roman" w:hAnsi="Times New Roman" w:eastAsia="仿宋"/>
                <w:color w:val="auto"/>
                <w:kern w:val="0"/>
                <w:sz w:val="22"/>
                <w:szCs w:val="22"/>
                <w:highlight w:val="none"/>
                <w:lang w:val="en-US" w:eastAsia="zh-CN" w:bidi="ar"/>
              </w:rPr>
              <w:t>，加</w:t>
            </w:r>
            <w:r>
              <w:rPr>
                <w:rFonts w:hint="default" w:ascii="Times New Roman" w:hAnsi="Times New Roman" w:eastAsia="仿宋"/>
                <w:color w:val="auto"/>
                <w:kern w:val="0"/>
                <w:sz w:val="22"/>
                <w:szCs w:val="22"/>
                <w:highlight w:val="none"/>
                <w:lang w:bidi="ar"/>
              </w:rPr>
              <w:t>盖</w:t>
            </w:r>
            <w:r>
              <w:rPr>
                <w:rFonts w:hint="default" w:ascii="Times New Roman" w:hAnsi="Times New Roman" w:eastAsia="仿宋"/>
                <w:color w:val="auto"/>
                <w:kern w:val="0"/>
                <w:sz w:val="22"/>
                <w:szCs w:val="22"/>
                <w:highlight w:val="none"/>
                <w:lang w:eastAsia="zh-CN" w:bidi="ar"/>
              </w:rPr>
              <w:t>供应商</w:t>
            </w:r>
            <w:r>
              <w:rPr>
                <w:rFonts w:hint="default" w:ascii="Times New Roman" w:hAnsi="Times New Roman" w:eastAsia="仿宋"/>
                <w:color w:val="auto"/>
                <w:kern w:val="0"/>
                <w:sz w:val="22"/>
                <w:szCs w:val="22"/>
                <w:highlight w:val="none"/>
                <w:lang w:bidi="ar"/>
              </w:rPr>
              <w:t>公章）。</w:t>
            </w:r>
          </w:p>
        </w:tc>
      </w:tr>
      <w:tr w14:paraId="28A8AA25">
        <w:tblPrEx>
          <w:tblCellMar>
            <w:top w:w="0" w:type="dxa"/>
            <w:left w:w="108" w:type="dxa"/>
            <w:bottom w:w="0" w:type="dxa"/>
            <w:right w:w="108" w:type="dxa"/>
          </w:tblCellMar>
        </w:tblPrEx>
        <w:trPr>
          <w:trHeight w:val="90" w:hRule="atLeast"/>
        </w:trPr>
        <w:tc>
          <w:tcPr>
            <w:tcW w:w="325" w:type="pct"/>
            <w:tcBorders>
              <w:top w:val="single" w:color="auto" w:sz="4" w:space="0"/>
              <w:left w:val="single" w:color="auto" w:sz="4" w:space="0"/>
              <w:bottom w:val="single" w:color="auto" w:sz="4" w:space="0"/>
              <w:right w:val="single" w:color="auto" w:sz="4" w:space="0"/>
            </w:tcBorders>
            <w:vAlign w:val="center"/>
          </w:tcPr>
          <w:p w14:paraId="1D8BF93F">
            <w:pPr>
              <w:pageBreakBefore w:val="0"/>
              <w:kinsoku/>
              <w:overflowPunct/>
              <w:topLinePunct w:val="0"/>
              <w:autoSpaceDE/>
              <w:autoSpaceDN/>
              <w:bidi w:val="0"/>
              <w:spacing w:line="560" w:lineRule="exact"/>
              <w:ind w:left="0" w:right="0" w:rightChars="0"/>
              <w:jc w:val="center"/>
              <w:textAlignment w:val="auto"/>
              <w:rPr>
                <w:rFonts w:hint="default" w:ascii="Times New Roman" w:hAnsi="Times New Roman" w:eastAsia="仿宋"/>
                <w:color w:val="auto"/>
                <w:sz w:val="21"/>
                <w:szCs w:val="21"/>
                <w:highlight w:val="none"/>
                <w:lang w:val="en-US" w:eastAsia="zh-CN"/>
              </w:rPr>
            </w:pPr>
            <w:r>
              <w:rPr>
                <w:rFonts w:hint="eastAsia" w:ascii="Times New Roman" w:hAnsi="Times New Roman" w:eastAsia="仿宋"/>
                <w:color w:val="auto"/>
                <w:sz w:val="21"/>
                <w:szCs w:val="21"/>
                <w:highlight w:val="none"/>
                <w:lang w:val="en-US" w:eastAsia="zh-CN"/>
              </w:rPr>
              <w:t>4</w:t>
            </w:r>
          </w:p>
        </w:tc>
        <w:tc>
          <w:tcPr>
            <w:tcW w:w="652" w:type="pct"/>
            <w:tcBorders>
              <w:top w:val="single" w:color="auto" w:sz="4" w:space="0"/>
              <w:left w:val="single" w:color="auto" w:sz="4" w:space="0"/>
              <w:bottom w:val="single" w:color="auto" w:sz="4" w:space="0"/>
              <w:right w:val="single" w:color="auto" w:sz="4" w:space="0"/>
            </w:tcBorders>
            <w:vAlign w:val="center"/>
          </w:tcPr>
          <w:p w14:paraId="2C442C16">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r>
              <w:rPr>
                <w:rFonts w:hint="eastAsia" w:ascii="Times New Roman" w:hAnsi="Times New Roman" w:eastAsia="仿宋" w:cs="Times New Roman"/>
                <w:b w:val="0"/>
                <w:bCs w:val="0"/>
                <w:kern w:val="0"/>
                <w:sz w:val="22"/>
                <w:szCs w:val="22"/>
                <w:lang w:val="en-US" w:eastAsia="zh-CN" w:bidi="ar"/>
              </w:rPr>
              <w:t>质量管理水平（25%）</w:t>
            </w:r>
          </w:p>
        </w:tc>
        <w:tc>
          <w:tcPr>
            <w:tcW w:w="572" w:type="pct"/>
            <w:tcBorders>
              <w:top w:val="single" w:color="auto" w:sz="4" w:space="0"/>
              <w:left w:val="nil"/>
              <w:bottom w:val="single" w:color="auto" w:sz="4" w:space="0"/>
              <w:right w:val="single" w:color="auto" w:sz="4" w:space="0"/>
            </w:tcBorders>
            <w:vAlign w:val="center"/>
          </w:tcPr>
          <w:p w14:paraId="28126D41">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r>
              <w:rPr>
                <w:rFonts w:hint="eastAsia" w:ascii="Times New Roman" w:hAnsi="Times New Roman" w:eastAsia="仿宋"/>
                <w:color w:val="auto"/>
                <w:sz w:val="21"/>
                <w:szCs w:val="21"/>
                <w:highlight w:val="none"/>
                <w:lang w:val="en-US" w:eastAsia="zh-CN"/>
              </w:rPr>
              <w:t>25</w:t>
            </w:r>
          </w:p>
        </w:tc>
        <w:tc>
          <w:tcPr>
            <w:tcW w:w="3448" w:type="pct"/>
            <w:tcBorders>
              <w:top w:val="nil"/>
              <w:left w:val="nil"/>
              <w:bottom w:val="single" w:color="auto" w:sz="4" w:space="0"/>
              <w:right w:val="single" w:color="auto" w:sz="4" w:space="0"/>
            </w:tcBorders>
            <w:vAlign w:val="center"/>
          </w:tcPr>
          <w:p w14:paraId="34388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w:t>
            </w:r>
            <w:r>
              <w:rPr>
                <w:rFonts w:hint="default" w:ascii="Times New Roman" w:hAnsi="Times New Roman" w:eastAsia="仿宋" w:cs="Times New Roman"/>
                <w:kern w:val="0"/>
                <w:sz w:val="22"/>
                <w:szCs w:val="22"/>
                <w:lang w:val="en-US" w:eastAsia="zh-CN" w:bidi="ar"/>
              </w:rPr>
              <w:t>.信息安全及保密管理。包括：是否建立</w:t>
            </w:r>
            <w:r>
              <w:rPr>
                <w:rFonts w:hint="default" w:ascii="Times New Roman" w:hAnsi="Times New Roman" w:eastAsia="仿宋" w:cs="Times New Roman"/>
                <w:kern w:val="0"/>
                <w:sz w:val="22"/>
                <w:szCs w:val="22"/>
                <w:lang w:bidi="ar"/>
              </w:rPr>
              <w:t>分工协作、责任明确的信息安全</w:t>
            </w:r>
            <w:r>
              <w:rPr>
                <w:rFonts w:hint="default" w:ascii="Times New Roman" w:hAnsi="Times New Roman" w:eastAsia="仿宋" w:cs="Times New Roman"/>
                <w:kern w:val="0"/>
                <w:sz w:val="22"/>
                <w:szCs w:val="22"/>
                <w:lang w:val="en-US" w:eastAsia="zh-CN" w:bidi="ar"/>
              </w:rPr>
              <w:t>及保密管理</w:t>
            </w:r>
            <w:r>
              <w:rPr>
                <w:rFonts w:hint="default" w:ascii="Times New Roman" w:hAnsi="Times New Roman" w:eastAsia="仿宋" w:cs="Times New Roman"/>
                <w:kern w:val="0"/>
                <w:sz w:val="22"/>
                <w:szCs w:val="22"/>
                <w:lang w:val="en" w:bidi="ar"/>
              </w:rPr>
              <w:t>。</w:t>
            </w:r>
            <w:r>
              <w:rPr>
                <w:rFonts w:hint="default" w:ascii="Times New Roman" w:hAnsi="Times New Roman" w:eastAsia="仿宋" w:cs="Times New Roman"/>
                <w:kern w:val="0"/>
                <w:sz w:val="22"/>
                <w:szCs w:val="22"/>
                <w:lang w:bidi="ar"/>
              </w:rPr>
              <w:t>一般</w:t>
            </w:r>
            <w:r>
              <w:rPr>
                <w:rFonts w:hint="default" w:ascii="Times New Roman" w:hAnsi="Times New Roman" w:eastAsia="仿宋" w:cs="Times New Roman"/>
                <w:kern w:val="0"/>
                <w:sz w:val="22"/>
                <w:szCs w:val="22"/>
                <w:lang w:val="en-US" w:eastAsia="zh-CN" w:bidi="ar"/>
              </w:rPr>
              <w:t>3</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5</w:t>
            </w:r>
            <w:r>
              <w:rPr>
                <w:rFonts w:hint="default" w:ascii="Times New Roman" w:hAnsi="Times New Roman" w:eastAsia="仿宋" w:cs="Times New Roman"/>
                <w:kern w:val="0"/>
                <w:sz w:val="22"/>
                <w:szCs w:val="22"/>
                <w:lang w:bidi="ar"/>
              </w:rPr>
              <w:t>分，良好</w:t>
            </w:r>
            <w:r>
              <w:rPr>
                <w:rFonts w:hint="default" w:ascii="Times New Roman" w:hAnsi="Times New Roman" w:eastAsia="仿宋" w:cs="Times New Roman"/>
                <w:kern w:val="0"/>
                <w:sz w:val="22"/>
                <w:szCs w:val="22"/>
                <w:lang w:val="en-US" w:eastAsia="zh-CN" w:bidi="ar"/>
              </w:rPr>
              <w:t>6</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8</w:t>
            </w:r>
            <w:r>
              <w:rPr>
                <w:rFonts w:hint="default" w:ascii="Times New Roman" w:hAnsi="Times New Roman" w:eastAsia="仿宋" w:cs="Times New Roman"/>
                <w:kern w:val="0"/>
                <w:sz w:val="22"/>
                <w:szCs w:val="22"/>
                <w:lang w:bidi="ar"/>
              </w:rPr>
              <w:t>分，优秀</w:t>
            </w:r>
            <w:r>
              <w:rPr>
                <w:rFonts w:hint="default" w:ascii="Times New Roman" w:hAnsi="Times New Roman" w:eastAsia="仿宋" w:cs="Times New Roman"/>
                <w:kern w:val="0"/>
                <w:sz w:val="22"/>
                <w:szCs w:val="22"/>
                <w:lang w:val="en-US" w:eastAsia="zh-CN" w:bidi="ar"/>
              </w:rPr>
              <w:t>9</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10</w:t>
            </w:r>
            <w:r>
              <w:rPr>
                <w:rFonts w:hint="default" w:ascii="Times New Roman" w:hAnsi="Times New Roman" w:eastAsia="仿宋" w:cs="Times New Roman"/>
                <w:kern w:val="0"/>
                <w:sz w:val="22"/>
                <w:szCs w:val="22"/>
                <w:lang w:bidi="ar"/>
              </w:rPr>
              <w:t>分。</w:t>
            </w:r>
          </w:p>
          <w:p w14:paraId="2477C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kern w:val="0"/>
                <w:sz w:val="22"/>
                <w:szCs w:val="22"/>
                <w:lang w:val="en-US" w:eastAsia="zh-CN" w:bidi="ar"/>
              </w:rPr>
            </w:pPr>
            <w:r>
              <w:rPr>
                <w:rFonts w:hint="default" w:ascii="Times New Roman" w:hAnsi="Times New Roman" w:eastAsia="仿宋" w:cs="Times New Roman"/>
                <w:kern w:val="0"/>
                <w:sz w:val="22"/>
                <w:szCs w:val="22"/>
                <w:lang w:val="en-US" w:eastAsia="zh-CN" w:bidi="ar"/>
              </w:rPr>
              <w:t>2.意见分歧解决</w:t>
            </w:r>
            <w:r>
              <w:rPr>
                <w:rFonts w:hint="default" w:ascii="Times New Roman" w:hAnsi="Times New Roman" w:eastAsia="仿宋" w:cs="Times New Roman"/>
                <w:kern w:val="0"/>
                <w:sz w:val="22"/>
                <w:szCs w:val="22"/>
                <w:lang w:eastAsia="zh-CN" w:bidi="ar"/>
              </w:rPr>
              <w:t>。</w:t>
            </w:r>
            <w:r>
              <w:rPr>
                <w:rFonts w:hint="default" w:ascii="Times New Roman" w:hAnsi="Times New Roman" w:eastAsia="仿宋" w:cs="Times New Roman"/>
                <w:kern w:val="0"/>
                <w:sz w:val="22"/>
                <w:szCs w:val="22"/>
                <w:lang w:val="en-US" w:eastAsia="zh-CN" w:bidi="ar"/>
              </w:rPr>
              <w:t>是否</w:t>
            </w:r>
            <w:r>
              <w:rPr>
                <w:rFonts w:hint="default" w:ascii="Times New Roman" w:hAnsi="Times New Roman" w:eastAsia="仿宋" w:cs="Times New Roman"/>
                <w:kern w:val="0"/>
                <w:sz w:val="22"/>
                <w:szCs w:val="22"/>
                <w:lang w:bidi="ar"/>
              </w:rPr>
              <w:t>建立</w:t>
            </w:r>
            <w:r>
              <w:rPr>
                <w:rFonts w:hint="default" w:ascii="Times New Roman" w:hAnsi="Times New Roman" w:eastAsia="仿宋" w:cs="Times New Roman"/>
                <w:kern w:val="0"/>
                <w:sz w:val="22"/>
                <w:szCs w:val="22"/>
                <w:lang w:val="en-US" w:eastAsia="zh-CN" w:bidi="ar"/>
              </w:rPr>
              <w:t>完善的</w:t>
            </w:r>
            <w:r>
              <w:rPr>
                <w:rFonts w:hint="default" w:ascii="Times New Roman" w:hAnsi="Times New Roman" w:eastAsia="仿宋" w:cs="Times New Roman"/>
                <w:kern w:val="0"/>
                <w:sz w:val="22"/>
                <w:szCs w:val="22"/>
                <w:lang w:bidi="ar"/>
              </w:rPr>
              <w:t>审计意见分歧的解决机制</w:t>
            </w:r>
            <w:r>
              <w:rPr>
                <w:rFonts w:hint="default" w:ascii="Times New Roman" w:hAnsi="Times New Roman" w:eastAsia="仿宋" w:cs="Times New Roman"/>
                <w:kern w:val="0"/>
                <w:sz w:val="22"/>
                <w:szCs w:val="22"/>
                <w:lang w:eastAsia="zh-CN" w:bidi="ar"/>
              </w:rPr>
              <w:t>。</w:t>
            </w:r>
            <w:r>
              <w:rPr>
                <w:rFonts w:hint="default" w:ascii="Times New Roman" w:hAnsi="Times New Roman" w:eastAsia="仿宋" w:cs="Times New Roman"/>
                <w:kern w:val="0"/>
                <w:sz w:val="22"/>
                <w:szCs w:val="22"/>
                <w:lang w:bidi="ar"/>
              </w:rPr>
              <w:t>一般</w:t>
            </w:r>
            <w:r>
              <w:rPr>
                <w:rFonts w:hint="default" w:ascii="Times New Roman" w:hAnsi="Times New Roman" w:eastAsia="仿宋" w:cs="Times New Roman"/>
                <w:kern w:val="0"/>
                <w:sz w:val="22"/>
                <w:szCs w:val="22"/>
                <w:lang w:val="en-US" w:eastAsia="zh-CN" w:bidi="ar"/>
              </w:rPr>
              <w:t>3</w:t>
            </w:r>
            <w:r>
              <w:rPr>
                <w:rFonts w:hint="default" w:ascii="Times New Roman" w:hAnsi="Times New Roman" w:eastAsia="仿宋" w:cs="Times New Roman"/>
                <w:kern w:val="0"/>
                <w:sz w:val="22"/>
                <w:szCs w:val="22"/>
                <w:lang w:bidi="ar"/>
              </w:rPr>
              <w:t>分，良好</w:t>
            </w:r>
            <w:r>
              <w:rPr>
                <w:rFonts w:hint="default" w:ascii="Times New Roman" w:hAnsi="Times New Roman" w:eastAsia="仿宋" w:cs="Times New Roman"/>
                <w:kern w:val="0"/>
                <w:sz w:val="22"/>
                <w:szCs w:val="22"/>
                <w:lang w:val="en-US" w:eastAsia="zh-CN" w:bidi="ar"/>
              </w:rPr>
              <w:t>4</w:t>
            </w:r>
            <w:r>
              <w:rPr>
                <w:rFonts w:hint="default" w:ascii="Times New Roman" w:hAnsi="Times New Roman" w:eastAsia="仿宋" w:cs="Times New Roman"/>
                <w:kern w:val="0"/>
                <w:sz w:val="22"/>
                <w:szCs w:val="22"/>
                <w:lang w:bidi="ar"/>
              </w:rPr>
              <w:t>分，优秀</w:t>
            </w:r>
            <w:r>
              <w:rPr>
                <w:rFonts w:hint="default" w:ascii="Times New Roman" w:hAnsi="Times New Roman" w:eastAsia="仿宋" w:cs="Times New Roman"/>
                <w:kern w:val="0"/>
                <w:sz w:val="22"/>
                <w:szCs w:val="22"/>
                <w:lang w:val="en-US" w:eastAsia="zh-CN" w:bidi="ar"/>
              </w:rPr>
              <w:t>5</w:t>
            </w:r>
            <w:r>
              <w:rPr>
                <w:rFonts w:hint="default" w:ascii="Times New Roman" w:hAnsi="Times New Roman" w:eastAsia="仿宋" w:cs="Times New Roman"/>
                <w:kern w:val="0"/>
                <w:sz w:val="22"/>
                <w:szCs w:val="22"/>
                <w:lang w:bidi="ar"/>
              </w:rPr>
              <w:t>分。</w:t>
            </w:r>
          </w:p>
          <w:p w14:paraId="5EF441B9">
            <w:pPr>
              <w:pageBreakBefore w:val="0"/>
              <w:widowControl/>
              <w:kinsoku/>
              <w:overflowPunct/>
              <w:topLinePunct w:val="0"/>
              <w:autoSpaceDE/>
              <w:autoSpaceDN/>
              <w:bidi w:val="0"/>
              <w:spacing w:line="300" w:lineRule="exact"/>
              <w:ind w:left="0" w:right="0" w:rightChars="0"/>
              <w:textAlignment w:val="auto"/>
              <w:rPr>
                <w:rFonts w:ascii="Times New Roman" w:hAnsi="Times New Roman" w:eastAsia="仿宋"/>
                <w:color w:val="auto"/>
                <w:sz w:val="21"/>
                <w:szCs w:val="21"/>
                <w:highlight w:val="none"/>
              </w:rPr>
            </w:pPr>
            <w:r>
              <w:rPr>
                <w:rFonts w:hint="default" w:ascii="Times New Roman" w:hAnsi="Times New Roman" w:eastAsia="仿宋" w:cs="Times New Roman"/>
                <w:kern w:val="0"/>
                <w:sz w:val="22"/>
                <w:szCs w:val="22"/>
                <w:lang w:val="en-US" w:eastAsia="zh-CN" w:bidi="ar"/>
              </w:rPr>
              <w:t>3.项目质量复核。包括：建立质量复核流程</w:t>
            </w:r>
            <w:r>
              <w:rPr>
                <w:rFonts w:hint="eastAsia" w:ascii="Times New Roman" w:hAnsi="Times New Roman" w:eastAsia="仿宋" w:cs="Times New Roman"/>
                <w:kern w:val="0"/>
                <w:sz w:val="22"/>
                <w:szCs w:val="22"/>
                <w:lang w:val="en-US" w:eastAsia="zh-CN" w:bidi="ar"/>
              </w:rPr>
              <w:t>、</w:t>
            </w:r>
            <w:r>
              <w:rPr>
                <w:rFonts w:hint="default" w:ascii="Times New Roman" w:hAnsi="Times New Roman" w:eastAsia="仿宋" w:cs="Times New Roman"/>
                <w:kern w:val="0"/>
                <w:sz w:val="22"/>
                <w:szCs w:val="22"/>
                <w:lang w:val="en-US" w:eastAsia="zh-CN" w:bidi="ar"/>
              </w:rPr>
              <w:t>项目管理、目标和要求、质量评价，质量管理缺陷识别与整改等。</w:t>
            </w:r>
            <w:r>
              <w:rPr>
                <w:rFonts w:hint="default" w:ascii="Times New Roman" w:hAnsi="Times New Roman" w:eastAsia="仿宋" w:cs="Times New Roman"/>
                <w:kern w:val="0"/>
                <w:sz w:val="22"/>
                <w:szCs w:val="22"/>
                <w:lang w:bidi="ar"/>
              </w:rPr>
              <w:t>一般</w:t>
            </w:r>
            <w:r>
              <w:rPr>
                <w:rFonts w:hint="default" w:ascii="Times New Roman" w:hAnsi="Times New Roman" w:eastAsia="仿宋" w:cs="Times New Roman"/>
                <w:kern w:val="0"/>
                <w:sz w:val="22"/>
                <w:szCs w:val="22"/>
                <w:lang w:val="en-US" w:eastAsia="zh-CN" w:bidi="ar"/>
              </w:rPr>
              <w:t>3</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5</w:t>
            </w:r>
            <w:r>
              <w:rPr>
                <w:rFonts w:hint="default" w:ascii="Times New Roman" w:hAnsi="Times New Roman" w:eastAsia="仿宋" w:cs="Times New Roman"/>
                <w:kern w:val="0"/>
                <w:sz w:val="22"/>
                <w:szCs w:val="22"/>
                <w:lang w:bidi="ar"/>
              </w:rPr>
              <w:t>分，良好</w:t>
            </w:r>
            <w:r>
              <w:rPr>
                <w:rFonts w:hint="default" w:ascii="Times New Roman" w:hAnsi="Times New Roman" w:eastAsia="仿宋" w:cs="Times New Roman"/>
                <w:kern w:val="0"/>
                <w:sz w:val="22"/>
                <w:szCs w:val="22"/>
                <w:lang w:val="en-US" w:eastAsia="zh-CN" w:bidi="ar"/>
              </w:rPr>
              <w:t>6</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8</w:t>
            </w:r>
            <w:r>
              <w:rPr>
                <w:rFonts w:hint="default" w:ascii="Times New Roman" w:hAnsi="Times New Roman" w:eastAsia="仿宋" w:cs="Times New Roman"/>
                <w:kern w:val="0"/>
                <w:sz w:val="22"/>
                <w:szCs w:val="22"/>
                <w:lang w:bidi="ar"/>
              </w:rPr>
              <w:t>分，优秀</w:t>
            </w:r>
            <w:r>
              <w:rPr>
                <w:rFonts w:hint="default" w:ascii="Times New Roman" w:hAnsi="Times New Roman" w:eastAsia="仿宋" w:cs="Times New Roman"/>
                <w:kern w:val="0"/>
                <w:sz w:val="22"/>
                <w:szCs w:val="22"/>
                <w:lang w:val="en-US" w:eastAsia="zh-CN" w:bidi="ar"/>
              </w:rPr>
              <w:t>9</w:t>
            </w:r>
            <w:r>
              <w:rPr>
                <w:rFonts w:hint="default" w:ascii="Times New Roman" w:hAnsi="Times New Roman" w:eastAsia="仿宋" w:cs="Times New Roman"/>
                <w:kern w:val="0"/>
                <w:sz w:val="22"/>
                <w:szCs w:val="22"/>
                <w:lang w:bidi="ar"/>
              </w:rPr>
              <w:t>-</w:t>
            </w:r>
            <w:r>
              <w:rPr>
                <w:rFonts w:hint="default" w:ascii="Times New Roman" w:hAnsi="Times New Roman" w:eastAsia="仿宋" w:cs="Times New Roman"/>
                <w:kern w:val="0"/>
                <w:sz w:val="22"/>
                <w:szCs w:val="22"/>
                <w:lang w:val="en-US" w:eastAsia="zh-CN" w:bidi="ar"/>
              </w:rPr>
              <w:t>10</w:t>
            </w:r>
            <w:r>
              <w:rPr>
                <w:rFonts w:hint="default" w:ascii="Times New Roman" w:hAnsi="Times New Roman" w:eastAsia="仿宋" w:cs="Times New Roman"/>
                <w:kern w:val="0"/>
                <w:sz w:val="22"/>
                <w:szCs w:val="22"/>
                <w:lang w:bidi="ar"/>
              </w:rPr>
              <w:t>分。</w:t>
            </w:r>
          </w:p>
        </w:tc>
      </w:tr>
      <w:tr w14:paraId="54C37CAB">
        <w:tblPrEx>
          <w:tblCellMar>
            <w:top w:w="0" w:type="dxa"/>
            <w:left w:w="108" w:type="dxa"/>
            <w:bottom w:w="0" w:type="dxa"/>
            <w:right w:w="108" w:type="dxa"/>
          </w:tblCellMar>
        </w:tblPrEx>
        <w:trPr>
          <w:trHeight w:val="1375" w:hRule="atLeast"/>
        </w:trPr>
        <w:tc>
          <w:tcPr>
            <w:tcW w:w="325" w:type="pct"/>
            <w:tcBorders>
              <w:top w:val="nil"/>
              <w:left w:val="single" w:color="auto" w:sz="4" w:space="0"/>
              <w:bottom w:val="single" w:color="auto" w:sz="4" w:space="0"/>
              <w:right w:val="single" w:color="auto" w:sz="4" w:space="0"/>
            </w:tcBorders>
            <w:vAlign w:val="center"/>
          </w:tcPr>
          <w:p w14:paraId="3929933D">
            <w:pPr>
              <w:pageBreakBefore w:val="0"/>
              <w:kinsoku/>
              <w:overflowPunct/>
              <w:topLinePunct w:val="0"/>
              <w:autoSpaceDE/>
              <w:autoSpaceDN/>
              <w:bidi w:val="0"/>
              <w:spacing w:line="560" w:lineRule="exact"/>
              <w:ind w:left="0" w:right="0" w:rightChars="0"/>
              <w:jc w:val="center"/>
              <w:textAlignment w:val="auto"/>
              <w:rPr>
                <w:rFonts w:ascii="Times New Roman" w:hAnsi="Times New Roman" w:eastAsia="仿宋"/>
                <w:color w:val="auto"/>
                <w:sz w:val="21"/>
                <w:szCs w:val="21"/>
                <w:highlight w:val="none"/>
              </w:rPr>
            </w:pPr>
            <w:r>
              <w:rPr>
                <w:rFonts w:hint="eastAsia" w:ascii="Times New Roman" w:hAnsi="Times New Roman" w:eastAsia="仿宋"/>
                <w:color w:val="auto"/>
                <w:sz w:val="21"/>
                <w:szCs w:val="21"/>
                <w:highlight w:val="none"/>
                <w:lang w:val="en-US" w:eastAsia="zh-CN"/>
              </w:rPr>
              <w:t>5</w:t>
            </w:r>
          </w:p>
        </w:tc>
        <w:tc>
          <w:tcPr>
            <w:tcW w:w="652" w:type="pct"/>
            <w:tcBorders>
              <w:top w:val="nil"/>
              <w:left w:val="single" w:color="auto" w:sz="4" w:space="0"/>
              <w:bottom w:val="single" w:color="auto" w:sz="4" w:space="0"/>
              <w:right w:val="single" w:color="auto" w:sz="4" w:space="0"/>
            </w:tcBorders>
            <w:vAlign w:val="center"/>
          </w:tcPr>
          <w:p w14:paraId="179BAD18">
            <w:pPr>
              <w:pageBreakBefore w:val="0"/>
              <w:kinsoku/>
              <w:overflowPunct/>
              <w:topLinePunct w:val="0"/>
              <w:autoSpaceDE/>
              <w:autoSpaceDN/>
              <w:bidi w:val="0"/>
              <w:spacing w:line="560" w:lineRule="exact"/>
              <w:ind w:left="0" w:right="0" w:rightChars="0"/>
              <w:jc w:val="center"/>
              <w:textAlignment w:val="auto"/>
              <w:rPr>
                <w:rFonts w:hint="eastAsia" w:ascii="Times New Roman" w:hAnsi="Times New Roman" w:eastAsia="仿宋"/>
                <w:color w:val="auto"/>
                <w:sz w:val="21"/>
                <w:szCs w:val="21"/>
                <w:highlight w:val="none"/>
                <w:lang w:eastAsia="zh-CN"/>
              </w:rPr>
            </w:pPr>
            <w:r>
              <w:rPr>
                <w:rFonts w:hint="eastAsia" w:ascii="Times New Roman" w:hAnsi="Times New Roman" w:eastAsia="仿宋"/>
                <w:color w:val="auto"/>
                <w:sz w:val="21"/>
                <w:szCs w:val="21"/>
                <w:highlight w:val="none"/>
              </w:rPr>
              <w:t>公司业绩</w:t>
            </w:r>
            <w:r>
              <w:rPr>
                <w:rFonts w:hint="eastAsia" w:ascii="Times New Roman" w:hAnsi="Times New Roman" w:eastAsia="仿宋"/>
                <w:color w:val="auto"/>
                <w:sz w:val="21"/>
                <w:szCs w:val="21"/>
                <w:highlight w:val="none"/>
                <w:lang w:eastAsia="zh-CN"/>
              </w:rPr>
              <w:t>（</w:t>
            </w:r>
            <w:r>
              <w:rPr>
                <w:rFonts w:hint="eastAsia" w:ascii="Times New Roman" w:hAnsi="Times New Roman" w:eastAsia="仿宋"/>
                <w:color w:val="auto"/>
                <w:sz w:val="21"/>
                <w:szCs w:val="21"/>
                <w:highlight w:val="none"/>
                <w:lang w:val="en-US" w:eastAsia="zh-CN"/>
              </w:rPr>
              <w:t>10%</w:t>
            </w:r>
            <w:r>
              <w:rPr>
                <w:rFonts w:hint="eastAsia" w:ascii="Times New Roman" w:hAnsi="Times New Roman" w:eastAsia="仿宋"/>
                <w:color w:val="auto"/>
                <w:sz w:val="21"/>
                <w:szCs w:val="21"/>
                <w:highlight w:val="none"/>
                <w:lang w:eastAsia="zh-CN"/>
              </w:rPr>
              <w:t>）</w:t>
            </w:r>
          </w:p>
        </w:tc>
        <w:tc>
          <w:tcPr>
            <w:tcW w:w="572" w:type="pct"/>
            <w:tcBorders>
              <w:top w:val="nil"/>
              <w:left w:val="single" w:color="auto" w:sz="4" w:space="0"/>
              <w:bottom w:val="single" w:color="auto" w:sz="4" w:space="0"/>
              <w:right w:val="single" w:color="auto" w:sz="4" w:space="0"/>
            </w:tcBorders>
            <w:vAlign w:val="center"/>
          </w:tcPr>
          <w:p w14:paraId="787C5B51">
            <w:pPr>
              <w:pageBreakBefore w:val="0"/>
              <w:widowControl/>
              <w:kinsoku/>
              <w:overflowPunct/>
              <w:topLinePunct w:val="0"/>
              <w:autoSpaceDE/>
              <w:autoSpaceDN/>
              <w:bidi w:val="0"/>
              <w:spacing w:line="300" w:lineRule="exact"/>
              <w:ind w:left="0" w:right="0" w:rightChars="0"/>
              <w:jc w:val="center"/>
              <w:textAlignment w:val="auto"/>
              <w:rPr>
                <w:rFonts w:ascii="Times New Roman" w:hAnsi="Times New Roman" w:eastAsia="仿宋"/>
                <w:color w:val="auto"/>
                <w:kern w:val="0"/>
                <w:sz w:val="22"/>
                <w:szCs w:val="22"/>
                <w:highlight w:val="none"/>
                <w:lang w:bidi="ar"/>
              </w:rPr>
            </w:pPr>
            <w:r>
              <w:rPr>
                <w:rFonts w:hint="default" w:ascii="Times New Roman" w:hAnsi="Times New Roman" w:eastAsia="仿宋"/>
                <w:color w:val="auto"/>
                <w:kern w:val="0"/>
                <w:sz w:val="22"/>
                <w:szCs w:val="22"/>
                <w:highlight w:val="none"/>
                <w:lang w:bidi="ar"/>
              </w:rPr>
              <w:t>10</w:t>
            </w:r>
          </w:p>
        </w:tc>
        <w:tc>
          <w:tcPr>
            <w:tcW w:w="3448" w:type="pct"/>
            <w:tcBorders>
              <w:top w:val="single" w:color="auto" w:sz="4" w:space="0"/>
              <w:left w:val="nil"/>
              <w:bottom w:val="single" w:color="auto" w:sz="4" w:space="0"/>
              <w:right w:val="single" w:color="auto" w:sz="4" w:space="0"/>
            </w:tcBorders>
            <w:vAlign w:val="center"/>
          </w:tcPr>
          <w:p w14:paraId="73EFE13B">
            <w:pPr>
              <w:pageBreakBefore w:val="0"/>
              <w:widowControl/>
              <w:kinsoku/>
              <w:overflowPunct/>
              <w:topLinePunct w:val="0"/>
              <w:autoSpaceDE/>
              <w:autoSpaceDN/>
              <w:bidi w:val="0"/>
              <w:spacing w:line="300" w:lineRule="exact"/>
              <w:ind w:left="0" w:right="0" w:rightChars="0"/>
              <w:textAlignment w:val="auto"/>
              <w:rPr>
                <w:rFonts w:ascii="Times New Roman" w:hAnsi="Times New Roman" w:eastAsia="仿宋"/>
                <w:color w:val="auto"/>
                <w:kern w:val="0"/>
                <w:sz w:val="22"/>
                <w:szCs w:val="22"/>
                <w:highlight w:val="none"/>
                <w:lang w:bidi="ar"/>
              </w:rPr>
            </w:pPr>
            <w:r>
              <w:rPr>
                <w:rFonts w:hint="default" w:ascii="Times New Roman" w:hAnsi="Times New Roman" w:eastAsia="仿宋"/>
                <w:color w:val="auto"/>
                <w:kern w:val="0"/>
                <w:sz w:val="22"/>
                <w:szCs w:val="22"/>
                <w:highlight w:val="none"/>
                <w:lang w:bidi="ar"/>
              </w:rPr>
              <w:t>近三年来</w:t>
            </w:r>
            <w:r>
              <w:rPr>
                <w:rFonts w:hint="eastAsia" w:ascii="Times New Roman" w:hAnsi="Times New Roman" w:eastAsia="仿宋"/>
                <w:color w:val="auto"/>
                <w:kern w:val="0"/>
                <w:sz w:val="22"/>
                <w:szCs w:val="22"/>
                <w:highlight w:val="none"/>
                <w:lang w:eastAsia="zh-CN" w:bidi="ar"/>
              </w:rPr>
              <w:t>（</w:t>
            </w:r>
            <w:r>
              <w:rPr>
                <w:rFonts w:hint="eastAsia" w:ascii="Times New Roman" w:hAnsi="Times New Roman" w:eastAsia="仿宋"/>
                <w:color w:val="auto"/>
                <w:kern w:val="0"/>
                <w:sz w:val="22"/>
                <w:szCs w:val="22"/>
                <w:highlight w:val="none"/>
                <w:lang w:val="en-US" w:eastAsia="zh-CN" w:bidi="ar"/>
              </w:rPr>
              <w:t>2021年1月1日以来，以合同签订时间为准</w:t>
            </w:r>
            <w:r>
              <w:rPr>
                <w:rFonts w:hint="eastAsia" w:ascii="Times New Roman" w:hAnsi="Times New Roman" w:eastAsia="仿宋"/>
                <w:color w:val="auto"/>
                <w:kern w:val="0"/>
                <w:sz w:val="22"/>
                <w:szCs w:val="22"/>
                <w:highlight w:val="none"/>
                <w:lang w:eastAsia="zh-CN" w:bidi="ar"/>
              </w:rPr>
              <w:t>）</w:t>
            </w:r>
            <w:r>
              <w:rPr>
                <w:rFonts w:hint="default" w:ascii="Times New Roman" w:hAnsi="Times New Roman" w:eastAsia="仿宋"/>
                <w:color w:val="auto"/>
                <w:kern w:val="0"/>
                <w:sz w:val="22"/>
                <w:szCs w:val="22"/>
                <w:highlight w:val="none"/>
                <w:lang w:eastAsia="zh-CN" w:bidi="ar"/>
              </w:rPr>
              <w:t>，</w:t>
            </w:r>
            <w:r>
              <w:rPr>
                <w:rFonts w:hint="default" w:ascii="Times New Roman" w:hAnsi="Times New Roman" w:eastAsia="仿宋"/>
                <w:color w:val="auto"/>
                <w:kern w:val="0"/>
                <w:sz w:val="22"/>
                <w:szCs w:val="22"/>
                <w:highlight w:val="none"/>
                <w:lang w:bidi="ar"/>
              </w:rPr>
              <w:t>每完成一</w:t>
            </w:r>
            <w:r>
              <w:rPr>
                <w:rFonts w:hint="default" w:ascii="Times New Roman" w:hAnsi="Times New Roman" w:eastAsia="仿宋"/>
                <w:color w:val="auto"/>
                <w:kern w:val="0"/>
                <w:sz w:val="22"/>
                <w:szCs w:val="22"/>
                <w:highlight w:val="none"/>
                <w:lang w:val="en-US" w:eastAsia="zh-CN" w:bidi="ar"/>
              </w:rPr>
              <w:t>项水利建设项目审计</w:t>
            </w:r>
            <w:r>
              <w:rPr>
                <w:rFonts w:hint="eastAsia" w:ascii="Times New Roman" w:hAnsi="Times New Roman" w:eastAsia="仿宋"/>
                <w:color w:val="auto"/>
                <w:kern w:val="0"/>
                <w:sz w:val="22"/>
                <w:szCs w:val="22"/>
                <w:highlight w:val="none"/>
                <w:lang w:val="en-US" w:eastAsia="zh-CN" w:bidi="ar"/>
              </w:rPr>
              <w:t>得</w:t>
            </w:r>
            <w:r>
              <w:rPr>
                <w:rFonts w:hint="default" w:ascii="Times New Roman" w:hAnsi="Times New Roman" w:eastAsia="仿宋"/>
                <w:color w:val="auto"/>
                <w:kern w:val="0"/>
                <w:sz w:val="22"/>
                <w:szCs w:val="22"/>
                <w:highlight w:val="none"/>
                <w:lang w:val="en-US" w:eastAsia="zh-CN" w:bidi="ar"/>
              </w:rPr>
              <w:t>5</w:t>
            </w:r>
            <w:r>
              <w:rPr>
                <w:rFonts w:hint="default" w:ascii="Times New Roman" w:hAnsi="Times New Roman" w:eastAsia="仿宋"/>
                <w:color w:val="auto"/>
                <w:kern w:val="0"/>
                <w:sz w:val="22"/>
                <w:szCs w:val="22"/>
                <w:highlight w:val="none"/>
                <w:lang w:bidi="ar"/>
              </w:rPr>
              <w:t>分。最高</w:t>
            </w:r>
            <w:r>
              <w:rPr>
                <w:rFonts w:hint="eastAsia" w:ascii="Times New Roman" w:hAnsi="Times New Roman" w:eastAsia="仿宋"/>
                <w:color w:val="auto"/>
                <w:kern w:val="0"/>
                <w:sz w:val="22"/>
                <w:szCs w:val="22"/>
                <w:highlight w:val="none"/>
                <w:lang w:val="en-US" w:eastAsia="zh-CN" w:bidi="ar"/>
              </w:rPr>
              <w:t>得分</w:t>
            </w:r>
            <w:r>
              <w:rPr>
                <w:rFonts w:hint="default" w:ascii="Times New Roman" w:hAnsi="Times New Roman" w:eastAsia="仿宋"/>
                <w:color w:val="auto"/>
                <w:kern w:val="0"/>
                <w:sz w:val="22"/>
                <w:szCs w:val="22"/>
                <w:highlight w:val="none"/>
                <w:lang w:bidi="ar"/>
              </w:rPr>
              <w:t>不超过10分。（</w:t>
            </w:r>
            <w:r>
              <w:rPr>
                <w:rFonts w:hint="default" w:ascii="Times New Roman" w:hAnsi="Times New Roman" w:eastAsia="仿宋"/>
                <w:color w:val="auto"/>
                <w:kern w:val="0"/>
                <w:sz w:val="22"/>
                <w:szCs w:val="22"/>
                <w:highlight w:val="none"/>
                <w:lang w:eastAsia="zh-CN" w:bidi="ar"/>
              </w:rPr>
              <w:t>供应商</w:t>
            </w:r>
            <w:r>
              <w:rPr>
                <w:rFonts w:hint="default" w:ascii="Times New Roman" w:hAnsi="Times New Roman" w:eastAsia="仿宋"/>
                <w:color w:val="auto"/>
                <w:kern w:val="0"/>
                <w:sz w:val="22"/>
                <w:szCs w:val="22"/>
                <w:highlight w:val="none"/>
                <w:lang w:bidi="ar"/>
              </w:rPr>
              <w:t>须提供合同复印件和对应的审计报告二维码报备页复印件加盖</w:t>
            </w:r>
            <w:r>
              <w:rPr>
                <w:rFonts w:hint="default" w:ascii="Times New Roman" w:hAnsi="Times New Roman" w:eastAsia="仿宋"/>
                <w:color w:val="auto"/>
                <w:kern w:val="0"/>
                <w:sz w:val="22"/>
                <w:szCs w:val="22"/>
                <w:highlight w:val="none"/>
                <w:lang w:eastAsia="zh-CN" w:bidi="ar"/>
              </w:rPr>
              <w:t>供应商</w:t>
            </w:r>
            <w:r>
              <w:rPr>
                <w:rFonts w:hint="default" w:ascii="Times New Roman" w:hAnsi="Times New Roman" w:eastAsia="仿宋"/>
                <w:color w:val="auto"/>
                <w:kern w:val="0"/>
                <w:sz w:val="22"/>
                <w:szCs w:val="22"/>
                <w:highlight w:val="none"/>
                <w:lang w:bidi="ar"/>
              </w:rPr>
              <w:t>公章</w:t>
            </w:r>
            <w:r>
              <w:rPr>
                <w:rFonts w:hint="eastAsia" w:ascii="Times New Roman" w:hAnsi="Times New Roman" w:eastAsia="仿宋"/>
                <w:color w:val="auto"/>
                <w:kern w:val="0"/>
                <w:sz w:val="22"/>
                <w:szCs w:val="22"/>
                <w:highlight w:val="none"/>
                <w:lang w:val="en-US" w:eastAsia="zh-CN" w:bidi="ar"/>
              </w:rPr>
              <w:t>以及</w:t>
            </w:r>
            <w:r>
              <w:rPr>
                <w:rFonts w:hint="default" w:ascii="Times New Roman" w:hAnsi="Times New Roman" w:eastAsia="仿宋"/>
                <w:color w:val="auto"/>
                <w:kern w:val="0"/>
                <w:sz w:val="22"/>
                <w:szCs w:val="22"/>
                <w:highlight w:val="none"/>
                <w:lang w:val="en-US" w:eastAsia="zh-CN" w:bidi="ar"/>
              </w:rPr>
              <w:t>所审计项目的水行政主管部门出具的初设（或方案）审批文件复印件并加盖</w:t>
            </w:r>
            <w:r>
              <w:rPr>
                <w:rFonts w:hint="eastAsia" w:ascii="Times New Roman" w:hAnsi="Times New Roman" w:eastAsia="仿宋"/>
                <w:color w:val="auto"/>
                <w:kern w:val="0"/>
                <w:sz w:val="22"/>
                <w:szCs w:val="22"/>
                <w:highlight w:val="none"/>
                <w:lang w:val="en-US" w:eastAsia="zh-CN" w:bidi="ar"/>
              </w:rPr>
              <w:t>公</w:t>
            </w:r>
            <w:r>
              <w:rPr>
                <w:rFonts w:hint="default" w:ascii="Times New Roman" w:hAnsi="Times New Roman" w:eastAsia="仿宋"/>
                <w:color w:val="auto"/>
                <w:kern w:val="0"/>
                <w:sz w:val="22"/>
                <w:szCs w:val="22"/>
                <w:highlight w:val="none"/>
                <w:lang w:val="en-US" w:eastAsia="zh-CN" w:bidi="ar"/>
              </w:rPr>
              <w:t>章</w:t>
            </w:r>
            <w:r>
              <w:rPr>
                <w:rFonts w:hint="eastAsia" w:ascii="Times New Roman" w:hAnsi="Times New Roman" w:eastAsia="仿宋"/>
                <w:color w:val="auto"/>
                <w:kern w:val="0"/>
                <w:sz w:val="22"/>
                <w:szCs w:val="22"/>
                <w:highlight w:val="none"/>
                <w:lang w:val="en-US" w:eastAsia="zh-CN" w:bidi="ar"/>
              </w:rPr>
              <w:t>；同一个项目，签订了多个服务合同的，按一个业绩计算；</w:t>
            </w:r>
            <w:r>
              <w:rPr>
                <w:rFonts w:hint="default" w:ascii="Times New Roman" w:hAnsi="Times New Roman" w:eastAsia="仿宋"/>
                <w:color w:val="auto"/>
                <w:kern w:val="0"/>
                <w:sz w:val="22"/>
                <w:szCs w:val="22"/>
                <w:highlight w:val="none"/>
                <w:lang w:bidi="ar"/>
              </w:rPr>
              <w:t>一个合同包含多个审计项目的，按一个项目计算得分。）</w:t>
            </w:r>
          </w:p>
        </w:tc>
      </w:tr>
    </w:tbl>
    <w:p w14:paraId="7ECC8062">
      <w:pPr>
        <w:pStyle w:val="2"/>
        <w:pageBreakBefore w:val="0"/>
        <w:kinsoku/>
        <w:overflowPunct/>
        <w:topLinePunct w:val="0"/>
        <w:autoSpaceDE/>
        <w:autoSpaceDN/>
        <w:bidi w:val="0"/>
        <w:spacing w:before="0" w:after="0" w:line="560" w:lineRule="exact"/>
        <w:ind w:left="0" w:right="0" w:rightChars="0"/>
        <w:textAlignment w:val="auto"/>
        <w:rPr>
          <w:color w:val="auto"/>
          <w:highlight w:val="none"/>
        </w:rPr>
      </w:pPr>
      <w:r>
        <w:rPr>
          <w:color w:val="auto"/>
          <w:highlight w:val="none"/>
        </w:rPr>
        <w:br w:type="page"/>
      </w:r>
    </w:p>
    <w:p w14:paraId="4DFC1B26">
      <w:pPr>
        <w:pageBreakBefore w:val="0"/>
        <w:kinsoku/>
        <w:overflowPunct/>
        <w:topLinePunct w:val="0"/>
        <w:autoSpaceDE/>
        <w:autoSpaceDN/>
        <w:bidi w:val="0"/>
        <w:spacing w:line="560" w:lineRule="exact"/>
        <w:ind w:left="0" w:right="0" w:rightChars="0"/>
        <w:jc w:val="center"/>
        <w:textAlignment w:val="auto"/>
        <w:rPr>
          <w:rFonts w:hint="eastAsia" w:ascii="方正小标宋简体" w:hAnsi="方正小标宋简体" w:eastAsia="方正小标宋简体" w:cs="方正小标宋简体"/>
          <w:bCs w:val="0"/>
          <w:color w:val="auto"/>
          <w:kern w:val="44"/>
          <w:sz w:val="36"/>
          <w:szCs w:val="24"/>
          <w:highlight w:val="none"/>
        </w:rPr>
      </w:pPr>
      <w:r>
        <w:rPr>
          <w:rFonts w:hint="eastAsia" w:ascii="方正小标宋简体" w:hAnsi="方正小标宋简体" w:eastAsia="方正小标宋简体" w:cs="方正小标宋简体"/>
          <w:bCs w:val="0"/>
          <w:color w:val="auto"/>
          <w:kern w:val="44"/>
          <w:sz w:val="36"/>
          <w:szCs w:val="24"/>
          <w:highlight w:val="none"/>
        </w:rPr>
        <w:t>第</w:t>
      </w:r>
      <w:r>
        <w:rPr>
          <w:rFonts w:hint="eastAsia" w:ascii="方正小标宋简体" w:hAnsi="方正小标宋简体" w:eastAsia="方正小标宋简体" w:cs="方正小标宋简体"/>
          <w:bCs w:val="0"/>
          <w:color w:val="auto"/>
          <w:kern w:val="44"/>
          <w:sz w:val="36"/>
          <w:szCs w:val="24"/>
          <w:highlight w:val="none"/>
          <w:lang w:val="en-US" w:eastAsia="zh-CN"/>
        </w:rPr>
        <w:t>五</w:t>
      </w:r>
      <w:r>
        <w:rPr>
          <w:rFonts w:hint="eastAsia" w:ascii="方正小标宋简体" w:hAnsi="方正小标宋简体" w:eastAsia="方正小标宋简体" w:cs="方正小标宋简体"/>
          <w:bCs w:val="0"/>
          <w:color w:val="auto"/>
          <w:kern w:val="44"/>
          <w:sz w:val="36"/>
          <w:szCs w:val="24"/>
          <w:highlight w:val="none"/>
        </w:rPr>
        <w:t>章 审计业务协议</w:t>
      </w:r>
    </w:p>
    <w:p w14:paraId="766FF9BF">
      <w:pPr>
        <w:adjustRightInd w:val="0"/>
        <w:snapToGrid w:val="0"/>
        <w:spacing w:line="576" w:lineRule="exact"/>
        <w:ind w:firstLine="640" w:firstLineChars="200"/>
        <w:rPr>
          <w:rFonts w:ascii="仿宋_GB2312" w:hAnsi="仿宋_GB2312" w:eastAsia="仿宋_GB2312" w:cs="仿宋_GB2312"/>
          <w:sz w:val="32"/>
          <w:szCs w:val="32"/>
        </w:rPr>
      </w:pPr>
    </w:p>
    <w:p w14:paraId="5F01940F">
      <w:pPr>
        <w:adjustRightInd w:val="0"/>
        <w:snapToGrid w:val="0"/>
        <w:spacing w:line="580" w:lineRule="exact"/>
        <w:rPr>
          <w:rFonts w:ascii="仿宋" w:hAnsi="仿宋" w:eastAsia="仿宋" w:cs="仿宋"/>
          <w:sz w:val="32"/>
          <w:szCs w:val="32"/>
          <w:u w:val="single"/>
        </w:rPr>
      </w:pPr>
      <w:r>
        <w:rPr>
          <w:rFonts w:hint="eastAsia" w:ascii="仿宋" w:hAnsi="仿宋" w:eastAsia="仿宋" w:cs="仿宋"/>
          <w:sz w:val="32"/>
          <w:szCs w:val="32"/>
        </w:rPr>
        <w:t>甲方（委托方）：</w:t>
      </w:r>
      <w:r>
        <w:rPr>
          <w:rFonts w:hint="eastAsia" w:ascii="仿宋" w:hAnsi="仿宋" w:eastAsia="仿宋" w:cs="仿宋"/>
          <w:sz w:val="32"/>
          <w:szCs w:val="32"/>
          <w:u w:val="single"/>
        </w:rPr>
        <w:t>四川省水利发展集团有限公司</w:t>
      </w:r>
    </w:p>
    <w:p w14:paraId="1ED0C23F">
      <w:pPr>
        <w:adjustRightInd w:val="0"/>
        <w:snapToGrid w:val="0"/>
        <w:spacing w:line="580" w:lineRule="exact"/>
        <w:rPr>
          <w:rFonts w:hint="default" w:ascii="仿宋" w:hAnsi="仿宋" w:eastAsia="仿宋" w:cs="仿宋"/>
          <w:spacing w:val="-28"/>
          <w:sz w:val="32"/>
          <w:szCs w:val="32"/>
          <w:u w:val="single"/>
          <w:lang w:val="en-US" w:eastAsia="zh-CN"/>
        </w:rPr>
      </w:pPr>
      <w:r>
        <w:rPr>
          <w:rFonts w:hint="eastAsia" w:ascii="仿宋" w:hAnsi="仿宋" w:eastAsia="仿宋" w:cs="仿宋"/>
          <w:sz w:val="32"/>
          <w:szCs w:val="32"/>
        </w:rPr>
        <w:t>乙方（受托方）：</w:t>
      </w:r>
      <w:r>
        <w:rPr>
          <w:rFonts w:hint="eastAsia" w:ascii="仿宋" w:hAnsi="仿宋" w:eastAsia="仿宋" w:cs="仿宋"/>
          <w:sz w:val="32"/>
          <w:szCs w:val="32"/>
          <w:lang w:val="en-US" w:eastAsia="zh-CN"/>
        </w:rPr>
        <w:t xml:space="preserve">                          </w:t>
      </w:r>
    </w:p>
    <w:p w14:paraId="589E2B14">
      <w:pPr>
        <w:spacing w:line="576" w:lineRule="exact"/>
        <w:ind w:firstLine="640" w:firstLineChars="200"/>
        <w:rPr>
          <w:rFonts w:ascii="仿宋" w:hAnsi="仿宋" w:eastAsia="仿宋" w:cs="仿宋"/>
          <w:color w:val="262626"/>
          <w:kern w:val="0"/>
          <w:sz w:val="32"/>
          <w:szCs w:val="32"/>
        </w:rPr>
      </w:pPr>
      <w:r>
        <w:rPr>
          <w:rFonts w:hint="eastAsia" w:ascii="仿宋" w:hAnsi="仿宋" w:eastAsia="仿宋" w:cs="仿宋"/>
          <w:color w:val="262626"/>
          <w:kern w:val="0"/>
          <w:sz w:val="32"/>
          <w:szCs w:val="32"/>
        </w:rPr>
        <w:t>本协议确认甲方委托乙方对</w:t>
      </w:r>
      <w:r>
        <w:rPr>
          <w:rFonts w:hint="eastAsia" w:ascii="Times New Roman" w:hAnsi="Times New Roman" w:eastAsia="仿宋"/>
          <w:color w:val="auto"/>
          <w:sz w:val="32"/>
          <w:szCs w:val="32"/>
          <w:highlight w:val="none"/>
          <w:lang w:val="en-US" w:eastAsia="zh-CN"/>
        </w:rPr>
        <w:t>向家坝灌区一期一步工程北总干渠一段开展项目变更专项审计</w:t>
      </w:r>
      <w:r>
        <w:rPr>
          <w:rFonts w:hint="eastAsia" w:ascii="仿宋" w:hAnsi="仿宋" w:eastAsia="仿宋" w:cs="仿宋"/>
          <w:color w:val="262626"/>
          <w:kern w:val="0"/>
          <w:sz w:val="32"/>
          <w:szCs w:val="32"/>
        </w:rPr>
        <w:t>。经</w:t>
      </w:r>
      <w:r>
        <w:rPr>
          <w:rFonts w:hint="eastAsia" w:ascii="仿宋" w:hAnsi="仿宋" w:eastAsia="仿宋" w:cs="仿宋"/>
          <w:color w:val="262626"/>
          <w:kern w:val="0"/>
          <w:sz w:val="32"/>
          <w:szCs w:val="32"/>
          <w:lang w:val="en-US" w:eastAsia="zh-CN"/>
        </w:rPr>
        <w:t>双</w:t>
      </w:r>
      <w:r>
        <w:rPr>
          <w:rFonts w:hint="eastAsia" w:ascii="仿宋" w:hAnsi="仿宋" w:eastAsia="仿宋" w:cs="仿宋"/>
          <w:color w:val="262626"/>
          <w:kern w:val="0"/>
          <w:sz w:val="32"/>
          <w:szCs w:val="32"/>
        </w:rPr>
        <w:t>方协商，现将有关事项约定如下：</w:t>
      </w:r>
    </w:p>
    <w:p w14:paraId="2A014016">
      <w:pPr>
        <w:tabs>
          <w:tab w:val="left" w:pos="339"/>
        </w:tabs>
        <w:adjustRightInd w:val="0"/>
        <w:snapToGrid w:val="0"/>
        <w:spacing w:line="58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一、委托目的</w:t>
      </w:r>
    </w:p>
    <w:p w14:paraId="5DBF3460">
      <w:pPr>
        <w:spacing w:line="576" w:lineRule="exact"/>
        <w:ind w:firstLine="640" w:firstLineChars="200"/>
        <w:rPr>
          <w:rFonts w:ascii="仿宋" w:hAnsi="仿宋" w:eastAsia="仿宋" w:cs="仿宋"/>
          <w:color w:val="262626"/>
          <w:kern w:val="0"/>
          <w:sz w:val="32"/>
          <w:szCs w:val="32"/>
        </w:rPr>
      </w:pPr>
      <w:r>
        <w:rPr>
          <w:rFonts w:hint="eastAsia" w:ascii="仿宋" w:hAnsi="仿宋" w:eastAsia="仿宋" w:cs="仿宋"/>
          <w:color w:val="262626"/>
          <w:kern w:val="0"/>
          <w:sz w:val="32"/>
          <w:szCs w:val="32"/>
        </w:rPr>
        <w:t>按照审计准则的要求，乙方对</w:t>
      </w:r>
      <w:r>
        <w:rPr>
          <w:rFonts w:hint="eastAsia" w:ascii="Times New Roman" w:hAnsi="Times New Roman" w:eastAsia="仿宋"/>
          <w:color w:val="auto"/>
          <w:sz w:val="32"/>
          <w:szCs w:val="32"/>
          <w:highlight w:val="none"/>
          <w:lang w:val="en-US" w:eastAsia="zh-CN"/>
        </w:rPr>
        <w:t>向家坝灌区一期一步工程北总干渠一段项目变更实施</w:t>
      </w:r>
      <w:r>
        <w:rPr>
          <w:rFonts w:hint="eastAsia" w:ascii="仿宋" w:hAnsi="仿宋" w:eastAsia="仿宋" w:cs="仿宋"/>
          <w:color w:val="262626"/>
          <w:kern w:val="0"/>
          <w:sz w:val="32"/>
          <w:szCs w:val="32"/>
        </w:rPr>
        <w:t>必要的审计程序，获取充分、适当的审计证据，并发表审计意见。</w:t>
      </w:r>
    </w:p>
    <w:p w14:paraId="6C8711EE">
      <w:pPr>
        <w:tabs>
          <w:tab w:val="left" w:pos="339"/>
        </w:tabs>
        <w:adjustRightInd w:val="0"/>
        <w:snapToGrid w:val="0"/>
        <w:spacing w:line="58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二、审计对象和范围</w:t>
      </w:r>
    </w:p>
    <w:p w14:paraId="5B58604D">
      <w:pPr>
        <w:adjustRightInd w:val="0"/>
        <w:snapToGrid w:val="0"/>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（一）审计对象：</w:t>
      </w:r>
    </w:p>
    <w:p w14:paraId="59D64E52">
      <w:pPr>
        <w:adjustRightInd w:val="0"/>
        <w:snapToGrid w:val="0"/>
        <w:spacing w:line="580" w:lineRule="exact"/>
        <w:ind w:firstLine="640" w:firstLineChars="200"/>
        <w:rPr>
          <w:rFonts w:ascii="仿宋" w:hAnsi="仿宋" w:eastAsia="仿宋" w:cs="仿宋"/>
          <w:color w:val="262626"/>
          <w:kern w:val="0"/>
          <w:sz w:val="32"/>
          <w:szCs w:val="32"/>
        </w:rPr>
      </w:pPr>
      <w:r>
        <w:rPr>
          <w:rFonts w:hint="eastAsia" w:ascii="Times New Roman" w:hAnsi="Times New Roman" w:eastAsia="仿宋"/>
          <w:color w:val="auto"/>
          <w:sz w:val="32"/>
          <w:szCs w:val="32"/>
          <w:highlight w:val="none"/>
          <w:lang w:val="en-US" w:eastAsia="zh-CN"/>
        </w:rPr>
        <w:t>向家坝灌区一期一步工程北总干渠一段项目</w:t>
      </w:r>
      <w:r>
        <w:rPr>
          <w:rFonts w:hint="eastAsia" w:ascii="Times New Roman" w:hAnsi="Times New Roman" w:eastAsia="仿宋"/>
          <w:color w:val="000000"/>
          <w:sz w:val="32"/>
          <w:szCs w:val="32"/>
          <w:lang w:val="en-US" w:eastAsia="zh-CN"/>
        </w:rPr>
        <w:t>。</w:t>
      </w:r>
    </w:p>
    <w:p w14:paraId="36BAA04C">
      <w:pPr>
        <w:adjustRightInd w:val="0"/>
        <w:snapToGrid w:val="0"/>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（二）审计范围：</w:t>
      </w:r>
    </w:p>
    <w:p w14:paraId="5D1874C6">
      <w:pPr>
        <w:tabs>
          <w:tab w:val="left" w:pos="339"/>
        </w:tabs>
        <w:adjustRightInd w:val="0"/>
        <w:snapToGrid w:val="0"/>
        <w:spacing w:line="58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三、审计内容</w:t>
      </w:r>
    </w:p>
    <w:p w14:paraId="089F9C91">
      <w:pPr>
        <w:spacing w:line="576" w:lineRule="exact"/>
        <w:ind w:firstLine="640" w:firstLineChars="200"/>
        <w:rPr>
          <w:rFonts w:hint="default"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关注项目变更制度建立和执行情况，检查变更的必要性、真实性、合理性。关注变更程序是否合规，手续是否完备、是否及时，是否存在应变更而未履行变更程序等情况。关注变更引起的合同价款调整与支付是否符合合同及招投标文件约定等内容。审计抽查率不低于变更数量、变更金额80%。</w:t>
      </w:r>
    </w:p>
    <w:p w14:paraId="53EF329C">
      <w:pPr>
        <w:adjustRightInd/>
        <w:snapToGrid/>
        <w:spacing w:line="576" w:lineRule="exact"/>
      </w:pPr>
      <w:r>
        <w:rPr>
          <w:rFonts w:hint="eastAsia" w:ascii="Times New Roman" w:hAnsi="Times New Roman" w:eastAsia="仿宋"/>
          <w:color w:val="000000"/>
          <w:sz w:val="32"/>
          <w:szCs w:val="32"/>
          <w:lang w:val="en-US" w:eastAsia="zh-CN"/>
        </w:rPr>
        <w:t>必要时可延伸审计至其他年度或</w:t>
      </w:r>
      <w:r>
        <w:rPr>
          <w:rFonts w:hint="eastAsia" w:ascii="仿宋" w:hAnsi="仿宋" w:eastAsia="仿宋" w:cs="仿宋"/>
          <w:sz w:val="32"/>
          <w:szCs w:val="32"/>
          <w:lang w:val="en-US" w:eastAsia="zh-CN"/>
        </w:rPr>
        <w:t>相关单位</w:t>
      </w:r>
      <w:r>
        <w:rPr>
          <w:rFonts w:hint="eastAsia" w:ascii="仿宋" w:hAnsi="仿宋" w:eastAsia="仿宋" w:cs="仿宋"/>
          <w:sz w:val="32"/>
          <w:szCs w:val="32"/>
        </w:rPr>
        <w:t>。</w:t>
      </w:r>
    </w:p>
    <w:p w14:paraId="5F740574">
      <w:pPr>
        <w:tabs>
          <w:tab w:val="left" w:pos="339"/>
        </w:tabs>
        <w:adjustRightInd w:val="0"/>
        <w:snapToGrid w:val="0"/>
        <w:spacing w:line="58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四、工作要求</w:t>
      </w:r>
    </w:p>
    <w:p w14:paraId="15D4D48F">
      <w:pPr>
        <w:adjustRightInd w:val="0"/>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（一）乙方人员要求</w:t>
      </w:r>
    </w:p>
    <w:p w14:paraId="20E68A2D">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1.具有良好的职业道德职业素质，有较强的敬业精神。</w:t>
      </w:r>
    </w:p>
    <w:p w14:paraId="27FD5195">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2.有与本项目审计相适应的工作能力。</w:t>
      </w:r>
    </w:p>
    <w:p w14:paraId="62F865D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3.乙方派出的审计组成员原则上不能变动，如因特殊原因需要变动，需书面申报并经甲方同意后重新派遣，新派遣人员必须按协议约定持有同等专业资质并具备相关专业技术工作经验。</w:t>
      </w:r>
    </w:p>
    <w:p w14:paraId="565354DD">
      <w:pPr>
        <w:adjustRightInd w:val="0"/>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（二）现场工作要求</w:t>
      </w:r>
    </w:p>
    <w:p w14:paraId="4D9E99E6">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1.乙方实施审计前应向甲方提交审计工作方案，并按照审计工作方案组织审计。</w:t>
      </w:r>
    </w:p>
    <w:p w14:paraId="3014CFD3">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2.乙方应每周定期向甲方汇报工作进展情况，对审计中发现的重大问题及时向甲方反映。</w:t>
      </w:r>
    </w:p>
    <w:p w14:paraId="2B29E9F0">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方正黑体简体" w:hAnsi="方正黑体简体" w:eastAsia="方正黑体简体" w:cs="方正黑体简体"/>
          <w:sz w:val="32"/>
          <w:szCs w:val="32"/>
        </w:rPr>
        <w:t>五、审计报告</w:t>
      </w:r>
    </w:p>
    <w:p w14:paraId="5F1F5D6E">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（一）协议签订后5天内入场开展审计工作。</w:t>
      </w:r>
    </w:p>
    <w:p w14:paraId="766FAF3C">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（二）乙方应在进场3个月内出具最终审计报告。</w:t>
      </w:r>
    </w:p>
    <w:p w14:paraId="7350C076">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（三）提交份数：报告一式贰份，并附电子版本。</w:t>
      </w:r>
    </w:p>
    <w:p w14:paraId="68122240">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（四）签章：审计报告应经乙方签章、日期（附乙方《营业执照》及相关人员注册证书）。</w:t>
      </w:r>
    </w:p>
    <w:p w14:paraId="6DA6CBB2">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（五）审计报告内容与格式要求</w:t>
      </w:r>
    </w:p>
    <w:p w14:paraId="23BF31D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审计报告应包括被审计单位基本情况，审计评价，审计发现的主要问题、依据及处理意见，其他事项说明，审计建议等。</w:t>
      </w:r>
    </w:p>
    <w:p w14:paraId="3F0EB820">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（六）审计报告质量要求</w:t>
      </w:r>
    </w:p>
    <w:p w14:paraId="011A7AE5">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1.实事求是，客观公正。编制审计报告要不偏不倚地反映被审计事项的事实，客观公正地评价被审计单位，准确进行问题定性，提出适当的处理意见。</w:t>
      </w:r>
    </w:p>
    <w:p w14:paraId="52B64692">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2.事实清楚，数据准确。审计报告提出的违法违规事实，包括违法违规事实的主体、时间、地点、主要情节、截至审计时的状况等数据都必须是真实、准确的，是经过审计查实、客观存在或者已经发生的，且经过规定程序取得的。 </w:t>
      </w:r>
    </w:p>
    <w:p w14:paraId="6B7A0A4E">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3.定性准确，处理适当。对审计发现问题的定性和处理要做到依法依规，定性应列出明确具体的法律、法规和规定依据，处理意见应适当。审计评价应当有充分的审计证据支持，所有审计结论必须有审计取证单和审计工作底稿作为支撑。对审计中未涉及、审计证据不适当或者不充分的事项不作评价。</w:t>
      </w:r>
    </w:p>
    <w:p w14:paraId="4F0DB6C2">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4.内容完整，重点突出。审计报告既要反映总体情况，又要突出审计重点。对于审计发现的重要问题、突出问题、共性问题、审计实施方案规定的必查问题，应重点反映，详细表述。</w:t>
      </w:r>
    </w:p>
    <w:p w14:paraId="0215DC84">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5.逻辑清晰、表述准确、简明扼要、易于理解。审计报告的文字表达要准确、严谨、简练，符合审计公文语体。用词准确规范、避免产生歧义。语言简洁通顺，逻辑性强，通俗易懂，便于阅读。</w:t>
      </w:r>
    </w:p>
    <w:p w14:paraId="196DE51C">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6.审计建议应当具有针对性且可行。</w:t>
      </w:r>
    </w:p>
    <w:p w14:paraId="07877965">
      <w:pPr>
        <w:adjustRightInd w:val="0"/>
        <w:snapToGrid w:val="0"/>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六、审计服务费金额及支付方式</w:t>
      </w:r>
    </w:p>
    <w:p w14:paraId="64FC0AB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（一）本项审计服务费用为</w:t>
      </w:r>
      <w:r>
        <w:rPr>
          <w:rFonts w:hint="eastAsia" w:ascii="Times New Roman" w:hAnsi="Times New Roman" w:eastAsia="仿宋"/>
          <w:color w:val="000000"/>
          <w:sz w:val="32"/>
          <w:szCs w:val="32"/>
          <w:u w:val="single"/>
          <w:lang w:val="en-US" w:eastAsia="zh-CN"/>
        </w:rPr>
        <w:t xml:space="preserve"> </w:t>
      </w:r>
      <w:r>
        <w:rPr>
          <w:rFonts w:hint="eastAsia" w:ascii="Times New Roman" w:hAnsi="Times New Roman" w:eastAsia="仿宋"/>
          <w:color w:val="000000"/>
          <w:sz w:val="32"/>
          <w:szCs w:val="32"/>
          <w:lang w:val="en-US" w:eastAsia="zh-CN"/>
        </w:rPr>
        <w:t>元人民币，（大写： ），乙方开具增值税专用发票，其中：不含税价款为人民币 元，增值税税款为人民币  元；上述费用为包干费用。</w:t>
      </w:r>
    </w:p>
    <w:p w14:paraId="54A5939E">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二）支付方式：乙方按协议完成审计报告，并向甲方移交审计项目档案PDF扫描件（包括审计取证单、审计工作底稿、被审单位回复等审计全过程资料的档案），在审计工作达到甲方要求并经甲方同意后，乙方提交增值税专用发票，由甲方在10个工作日内支付全额价款。</w:t>
      </w:r>
    </w:p>
    <w:p w14:paraId="112205FA">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审计服务费通过银行转账支付。</w:t>
      </w:r>
    </w:p>
    <w:p w14:paraId="22235157">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收款人（开户名称）：</w:t>
      </w:r>
    </w:p>
    <w:p w14:paraId="08C1783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开户行：  </w:t>
      </w:r>
    </w:p>
    <w:p w14:paraId="4873E005">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账  号： </w:t>
      </w:r>
    </w:p>
    <w:p w14:paraId="696F212A">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方正黑体简体" w:hAnsi="方正黑体简体" w:eastAsia="方正黑体简体" w:cs="方正黑体简体"/>
          <w:sz w:val="32"/>
          <w:szCs w:val="32"/>
        </w:rPr>
        <w:t>七、</w:t>
      </w:r>
      <w:r>
        <w:rPr>
          <w:rFonts w:hint="eastAsia" w:ascii="方正黑体简体" w:hAnsi="方正黑体简体" w:eastAsia="方正黑体简体" w:cs="方正黑体简体"/>
          <w:sz w:val="32"/>
          <w:szCs w:val="32"/>
          <w:lang w:eastAsia="zh-CN"/>
        </w:rPr>
        <w:t>双方</w:t>
      </w:r>
      <w:r>
        <w:rPr>
          <w:rFonts w:hint="eastAsia" w:ascii="方正黑体简体" w:hAnsi="方正黑体简体" w:eastAsia="方正黑体简体" w:cs="方正黑体简体"/>
          <w:sz w:val="32"/>
          <w:szCs w:val="32"/>
        </w:rPr>
        <w:t>的权利和义务</w:t>
      </w:r>
    </w:p>
    <w:p w14:paraId="6811B249">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（一）甲方权利和义务</w:t>
      </w:r>
    </w:p>
    <w:p w14:paraId="4B656F8D">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1.甲方有权实时了解和监督审计工作进度和质量，详细了解乙方所采用的审计依据的情况，并查看工作底稿；有权要求乙方对具体审核项目合理补充、增加审核程序、数量和证据。</w:t>
      </w:r>
    </w:p>
    <w:p w14:paraId="1D830884">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甲方有权核对乙方提供服务所配备的人员情况。对不符合协议的事项，有权要求乙方限期整改并有权要求乙方更换合格的人员。若存在乙方人员配置不符、人员缺勤情况，且拒不整改的，甲方有权少付或不付乙方审计费用并追究乙方违约责任。</w:t>
      </w:r>
    </w:p>
    <w:p w14:paraId="64958847">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3.如乙方的履约情况经验收不合格或不符合本协议的有关条款或者不符合法定要求的，甲方有权少付或不付乙方审计费用并追究乙方违约责任。</w:t>
      </w:r>
    </w:p>
    <w:p w14:paraId="02801A39">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4.协调被审计单位及时向乙方提供完成本项审计所需要的全部资料、为乙方完成本项审计任务提供必要的条件。协调被审计单位为乙方免费提供在现场工作期间必要的办公场所和办公条件。</w:t>
      </w:r>
    </w:p>
    <w:p w14:paraId="49CAD6B2">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5.甲方有权要求乙方审慎保管被审计单位提供的所有资料及底稿，若乙方未审慎保管被审计单位提供的相关资料而给甲方及被审计单位造成损失的，乙方应当承担赔偿和其他法律责任。</w:t>
      </w:r>
    </w:p>
    <w:p w14:paraId="77307980">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6.国家法律、法规所规定由甲方承担的其他责任。</w:t>
      </w:r>
    </w:p>
    <w:p w14:paraId="261D48E3">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（二）乙方权利和义务</w:t>
      </w:r>
    </w:p>
    <w:p w14:paraId="7761A218">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1.本次审计乙方对甲方负责，审计报告的质量要达到法律规定及甲方的要求，实事求是，客观公正，事实清楚，数据准确，定性准确，处理适当。</w:t>
      </w:r>
    </w:p>
    <w:p w14:paraId="678AAB7B">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2.按照法定及协议约定实施必要的审计程序，出具真实、合法的审计报告。对于审计中发现被审计单位会计核算、财务管理等问题导致有重大舞弊的可能、内部控制制度重大缺陷或者重大违法违纪问题等重大事项应及时向甲方报告。</w:t>
      </w:r>
    </w:p>
    <w:p w14:paraId="7811E99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3.根据本协议约定收取审计费用。</w:t>
      </w:r>
    </w:p>
    <w:p w14:paraId="39AFEA46">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4.及时通告甲方因履行本协议所知悉的重大及应当报告的事项。</w:t>
      </w:r>
    </w:p>
    <w:p w14:paraId="770A843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5.由于审计采取事后重点抽查，加上被审计单位内部控制固有的局限性和其他客观因素的制约，难免存在会计报表的某些重要方面反映失实，而又可能在审计中存在未予发现的情况。因此乙方的审计责任并不能替代、减轻或免除被审计单位的责任。</w:t>
      </w:r>
    </w:p>
    <w:p w14:paraId="552BC0E1">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6.除下列情况外，乙方应当对在完成本协议的工作过程中知悉的受托人和被审计单位信息予以保密，本协议履行结束后，乙方仍然负有保密义务，不受时间限制：（1）取得委托人及被审计单位的授权；（2）接受注册会计师协会或监管机构的执业质量检查，答复其询问和调查；（3）法律法规、执业准则和职业道德规范规定的其他情形。</w:t>
      </w:r>
    </w:p>
    <w:p w14:paraId="4DE7A7AB">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若乙方违反保密规定给甲方造成损失的，乙方应当承当赔偿责任。</w:t>
      </w:r>
    </w:p>
    <w:p w14:paraId="33EF1697">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7.被审计单位提供给乙方用于审计的各种资料自乙方签收之日起至归还之日止由乙方负责安全保障。乙方对由于自己的行为或疏忽造成资料遗失或毁损承担赔偿责任。</w:t>
      </w:r>
    </w:p>
    <w:p w14:paraId="48BFE1C1">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8.严格执行审计“八不准”工作纪律和审计“四严禁”工作要求。</w:t>
      </w:r>
    </w:p>
    <w:p w14:paraId="4EA8243A">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9.乙方对其派出的审计人员的工资、社保、福利、人身财产安全等承担完全责任，并应确保派驻人员遵守委托人单位相关管理规定，若乙方派出的审计人员在审计过程中发生的人身损害或者其他法律风险，由乙方负责，甲方不承担责任，若乙方派出的审计人员给第三人造成损害，而第三人向甲方主张权利给甲方造成损失的，甲方有权向乙方追偿。</w:t>
      </w:r>
    </w:p>
    <w:p w14:paraId="2EDA5A6B">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10.国家法律、法规所规定由乙方承担的其他责任。</w:t>
      </w:r>
    </w:p>
    <w:p w14:paraId="1F51CE72">
      <w:pPr>
        <w:adjustRightInd w:val="0"/>
        <w:snapToGrid w:val="0"/>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八、本协议经</w:t>
      </w:r>
      <w:r>
        <w:rPr>
          <w:rFonts w:hint="eastAsia" w:ascii="方正黑体简体" w:hAnsi="方正黑体简体" w:eastAsia="方正黑体简体" w:cs="方正黑体简体"/>
          <w:sz w:val="32"/>
          <w:szCs w:val="32"/>
          <w:lang w:eastAsia="zh-CN"/>
        </w:rPr>
        <w:t>双方</w:t>
      </w:r>
      <w:r>
        <w:rPr>
          <w:rFonts w:hint="eastAsia" w:ascii="方正黑体简体" w:hAnsi="方正黑体简体" w:eastAsia="方正黑体简体" w:cs="方正黑体简体"/>
          <w:sz w:val="32"/>
          <w:szCs w:val="32"/>
          <w:lang w:bidi="ar"/>
        </w:rPr>
        <w:t>签字盖章</w:t>
      </w:r>
      <w:r>
        <w:rPr>
          <w:rFonts w:hint="eastAsia" w:ascii="方正黑体简体" w:hAnsi="方正黑体简体" w:eastAsia="方正黑体简体" w:cs="方正黑体简体"/>
          <w:sz w:val="32"/>
          <w:szCs w:val="32"/>
        </w:rPr>
        <w:t>后生效，协议事项全部完成后失效。</w:t>
      </w:r>
    </w:p>
    <w:p w14:paraId="1C548AD2">
      <w:pPr>
        <w:adjustRightInd w:val="0"/>
        <w:snapToGrid w:val="0"/>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九、协议的变更、解除和终止</w:t>
      </w:r>
    </w:p>
    <w:p w14:paraId="678FC542">
      <w:pPr>
        <w:adjustRightInd w:val="0"/>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（一）协议事项的变更</w:t>
      </w:r>
    </w:p>
    <w:p w14:paraId="1E82EC79">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如果在审计过程中出现不可预见的情况，影响审计工作如期完成的，或者甲方有特殊时间要求，均需通过双方协商变更协议事项。</w:t>
      </w:r>
    </w:p>
    <w:p w14:paraId="2FB48467">
      <w:pPr>
        <w:adjustRightInd w:val="0"/>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解除协议</w:t>
      </w:r>
    </w:p>
    <w:p w14:paraId="67D646FC">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olor w:val="000000"/>
          <w:sz w:val="32"/>
          <w:szCs w:val="32"/>
          <w:lang w:val="en-US" w:eastAsia="zh-CN"/>
        </w:rPr>
        <w:t>1</w:t>
      </w:r>
      <w:r>
        <w:rPr>
          <w:rFonts w:hint="eastAsia" w:ascii="Times New Roman" w:hAnsi="Times New Roman" w:eastAsia="仿宋" w:cs="Times New Roman"/>
          <w:color w:val="000000"/>
          <w:sz w:val="32"/>
          <w:szCs w:val="32"/>
          <w:lang w:val="en-US" w:eastAsia="zh-CN"/>
        </w:rPr>
        <w:t>.乙方存在下列情形的，甲方有权单方面解除协议：</w:t>
      </w:r>
    </w:p>
    <w:p w14:paraId="566DA296">
      <w:pPr>
        <w:spacing w:line="640" w:lineRule="exact"/>
        <w:ind w:firstLine="640" w:firstLineChars="200"/>
        <w:rPr>
          <w:rFonts w:hint="default"/>
          <w:lang w:val="en-US" w:eastAsia="zh-CN"/>
        </w:rPr>
      </w:pP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olor w:val="000000"/>
          <w:sz w:val="32"/>
          <w:szCs w:val="32"/>
          <w:lang w:val="en-US" w:eastAsia="zh-CN"/>
        </w:rPr>
        <w:t>不认真履行协议约定或者法律规定，兑现保证项目所需要人力、物力和质量的承诺，经甲方指出后仍无实质性改进的；</w:t>
      </w:r>
    </w:p>
    <w:p w14:paraId="4F94BE94">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（2）因滥用职权、徇私舞弊、索贿受贿出具虚假审计结果的；</w:t>
      </w:r>
    </w:p>
    <w:p w14:paraId="356D0C57">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（3）因重大过失、业务水平低劣出具不真实审计报告，并造成重大经济损失的；</w:t>
      </w:r>
    </w:p>
    <w:p w14:paraId="1C8176EB">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（4）将受托审计项目转包或分包给其他单位或个人的；</w:t>
      </w:r>
    </w:p>
    <w:p w14:paraId="7FEEA898">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s="Times New Roman"/>
          <w:color w:val="000000"/>
          <w:sz w:val="32"/>
          <w:szCs w:val="32"/>
          <w:lang w:val="en-US" w:eastAsia="zh-CN"/>
        </w:rPr>
        <w:t>（5）拒绝接受统一安排和管理的。</w:t>
      </w:r>
    </w:p>
    <w:p w14:paraId="2CF8D7D3">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2.如果根据乙方的职业道德及其他有关专业职责、适用的法律法规或其他任何法定的要求，已不适宜继续完成本协议服务事项时，甲方都可以采取向对方提出合理通知的方式解除履行本协议。</w:t>
      </w:r>
    </w:p>
    <w:p w14:paraId="07B160D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3.非可归于甲乙双方或一方主观方面的原因或因其他不可抗力因素，致本协议不能继续履行导致本协议解除的，未履行的协议义务不再履行，双方互不承担违约责任。</w:t>
      </w:r>
    </w:p>
    <w:p w14:paraId="7A7A91C8">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当上述2、3两种情形出现，且乙方能向甲方完整提供符合要求的，协议终止之日前完成协议服务项目工作资料的，双方应协商确定合理的服务收费。</w:t>
      </w:r>
    </w:p>
    <w:p w14:paraId="203979E8">
      <w:pPr>
        <w:adjustRightInd w:val="0"/>
        <w:snapToGrid w:val="0"/>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十、适用法律、违约责任和争议解决</w:t>
      </w:r>
    </w:p>
    <w:p w14:paraId="2C07AB1C">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（一）签约双方按照《中华人民共和国民法典》的规定承担违约责任。</w:t>
      </w:r>
    </w:p>
    <w:p w14:paraId="13BFB632">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（二）违约责任</w:t>
      </w:r>
    </w:p>
    <w:p w14:paraId="12A715BE">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1.费用扣减</w:t>
      </w:r>
    </w:p>
    <w:p w14:paraId="3D1525F0">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（1）利用实施审计获取信息牟取不正当利益的，按获取利益的两倍进行扣减；</w:t>
      </w:r>
    </w:p>
    <w:p w14:paraId="2BED9C25">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（2）违规向被审计单位收取其他费用的，按违规收取金额的两倍进行扣减；</w:t>
      </w:r>
    </w:p>
    <w:p w14:paraId="3F128152">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（3）违反审计相关工作纪律获取利益的，按实际获取利益的两倍进行扣减；</w:t>
      </w:r>
    </w:p>
    <w:p w14:paraId="4E3F8E42">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（4）无故延迟出具审计报告的，每延迟10天，扣减应付当期审计费的10%，以此类推，扣完为止。</w:t>
      </w:r>
    </w:p>
    <w:p w14:paraId="2C522696">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2.乙方派出的审计人员在审计期间每日成员及人数原则上不能变动，因特殊原因需变动的须征得甲方</w:t>
      </w:r>
      <w:r>
        <w:rPr>
          <w:rFonts w:hint="eastAsia" w:ascii="Times New Roman" w:hAnsi="Times New Roman" w:eastAsia="仿宋"/>
          <w:color w:val="000000"/>
          <w:sz w:val="32"/>
          <w:szCs w:val="32"/>
          <w:lang w:val="en-US" w:eastAsia="zh-CN"/>
        </w:rPr>
        <w:t>同意后重新派遣，新派遣人员必须按协议约定持有同等专业资质并具备相关专业技术工作经验。</w:t>
      </w:r>
      <w:r>
        <w:rPr>
          <w:rFonts w:hint="eastAsia" w:ascii="Times New Roman" w:hAnsi="Times New Roman" w:eastAsia="仿宋" w:cs="Times New Roman"/>
          <w:color w:val="000000"/>
          <w:sz w:val="32"/>
          <w:szCs w:val="32"/>
          <w:lang w:val="en-US" w:eastAsia="zh-CN"/>
        </w:rPr>
        <w:t>乙方未按照本条派遣人员进驻现场的，项目负责人按照1000元/人/天、其他人员按照500元/人/天收取违约金。</w:t>
      </w:r>
    </w:p>
    <w:p w14:paraId="4BF65664">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甲、乙双方必须遵守并执行本协议的各项约定，保证本协议的正常履行。如乙方根本性违约，经甲方催告后仍不按约履行或改正，甲方有权解除本协议，拒付剩余款项并要求乙方返还已支付的审计费用，还需向甲方支付合同总费用 30％的违约金。若因此给甲方造成损失的，乙方应承担赔偿责任。</w:t>
      </w:r>
    </w:p>
    <w:p w14:paraId="5988576C">
      <w:pPr>
        <w:spacing w:line="640" w:lineRule="exact"/>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（三）因协议引起的任何纠纷或争议（包括关于协议的存在、效力或终止，或无效之后果），双方应先进行协商，协商不成的，应通过向甲方住所地有管辖权的人民法院提起诉讼的方式解决。</w:t>
      </w:r>
    </w:p>
    <w:p w14:paraId="05862FFC">
      <w:pPr>
        <w:adjustRightInd w:val="0"/>
        <w:snapToGrid w:val="0"/>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十一、</w:t>
      </w:r>
      <w:r>
        <w:rPr>
          <w:rFonts w:hint="eastAsia" w:ascii="方正黑体简体" w:hAnsi="方正黑体简体" w:eastAsia="方正黑体简体" w:cs="方正黑体简体"/>
          <w:sz w:val="32"/>
          <w:szCs w:val="32"/>
          <w:lang w:eastAsia="zh-CN"/>
        </w:rPr>
        <w:t>双方</w:t>
      </w:r>
      <w:r>
        <w:rPr>
          <w:rFonts w:hint="eastAsia" w:ascii="方正黑体简体" w:hAnsi="方正黑体简体" w:eastAsia="方正黑体简体" w:cs="方正黑体简体"/>
          <w:sz w:val="32"/>
          <w:szCs w:val="32"/>
        </w:rPr>
        <w:t>对其他有关事项的约定</w:t>
      </w:r>
    </w:p>
    <w:p w14:paraId="45B432CE">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（一）经双方确认会议纪要、函件、通知中与委托事项有关的内容为本协议的一部分。</w:t>
      </w:r>
    </w:p>
    <w:p w14:paraId="67614815">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（二）未尽事宜由双方另行商定，签订补充协议，补充协议与本协议具有同等法律效力。</w:t>
      </w:r>
    </w:p>
    <w:p w14:paraId="1EA83FA1">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（三）本协议一式陆份，双方各执叁份，并具有同等法律效力。</w:t>
      </w:r>
    </w:p>
    <w:p w14:paraId="3DB9A058">
      <w:pPr>
        <w:spacing w:line="640" w:lineRule="exact"/>
        <w:ind w:firstLine="640" w:firstLineChars="200"/>
        <w:rPr>
          <w:rFonts w:hint="eastAsia" w:ascii="Times New Roman" w:hAnsi="Times New Roman" w:eastAsia="仿宋"/>
          <w:color w:val="000000"/>
          <w:sz w:val="32"/>
          <w:szCs w:val="32"/>
          <w:lang w:val="en-US" w:eastAsia="zh-CN"/>
        </w:rPr>
      </w:pPr>
    </w:p>
    <w:p w14:paraId="04527C48">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附件：派出审计组人员名单</w:t>
      </w:r>
    </w:p>
    <w:p w14:paraId="79EF08B0">
      <w:pPr>
        <w:spacing w:line="640" w:lineRule="exact"/>
        <w:ind w:firstLine="640" w:firstLineChars="200"/>
        <w:rPr>
          <w:rFonts w:hint="eastAsia" w:ascii="Times New Roman" w:hAnsi="Times New Roman" w:eastAsia="仿宋"/>
          <w:color w:val="000000"/>
          <w:sz w:val="32"/>
          <w:szCs w:val="32"/>
          <w:lang w:val="en-US" w:eastAsia="zh-CN"/>
        </w:rPr>
      </w:pPr>
    </w:p>
    <w:p w14:paraId="40A760E3">
      <w:pPr>
        <w:spacing w:line="640" w:lineRule="exact"/>
        <w:ind w:firstLine="640" w:firstLineChars="200"/>
        <w:rPr>
          <w:rFonts w:hint="eastAsia" w:ascii="Times New Roman" w:hAnsi="Times New Roman" w:eastAsia="仿宋"/>
          <w:color w:val="000000"/>
          <w:sz w:val="32"/>
          <w:szCs w:val="32"/>
          <w:lang w:val="en-US" w:eastAsia="zh-CN"/>
        </w:rPr>
      </w:pPr>
    </w:p>
    <w:p w14:paraId="055263ED">
      <w:pPr>
        <w:spacing w:line="640" w:lineRule="exact"/>
        <w:ind w:firstLine="640" w:firstLineChars="200"/>
        <w:rPr>
          <w:rFonts w:hint="eastAsia" w:ascii="Times New Roman" w:hAnsi="Times New Roman" w:eastAsia="仿宋"/>
          <w:color w:val="000000"/>
          <w:sz w:val="32"/>
          <w:szCs w:val="32"/>
          <w:lang w:val="en-US" w:eastAsia="zh-CN"/>
        </w:rPr>
        <w:sectPr>
          <w:pgSz w:w="11906" w:h="16838"/>
          <w:pgMar w:top="1440" w:right="1803" w:bottom="1440" w:left="1803" w:header="992" w:footer="964" w:gutter="0"/>
          <w:cols w:space="720" w:num="1"/>
          <w:docGrid w:linePitch="312" w:charSpace="0"/>
        </w:sectPr>
      </w:pPr>
    </w:p>
    <w:p w14:paraId="62270F2B">
      <w:pPr>
        <w:spacing w:line="640" w:lineRule="exact"/>
        <w:ind w:firstLine="640" w:firstLineChars="200"/>
        <w:rPr>
          <w:rFonts w:hint="eastAsia" w:ascii="Times New Roman" w:hAnsi="Times New Roman" w:eastAsia="仿宋"/>
          <w:color w:val="000000"/>
          <w:sz w:val="32"/>
          <w:szCs w:val="32"/>
          <w:lang w:val="en-US" w:eastAsia="zh-CN"/>
        </w:rPr>
      </w:pPr>
    </w:p>
    <w:p w14:paraId="46CF9078">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甲方：（盖章）四川省水利发展集团有限公司</w:t>
      </w:r>
    </w:p>
    <w:p w14:paraId="3CDDF4E7">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法定代表人或授权人：            </w:t>
      </w:r>
    </w:p>
    <w:p w14:paraId="0273742B">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地址：成都市高新区益州大道北段366号英祥财富领域 </w:t>
      </w:r>
    </w:p>
    <w:p w14:paraId="60C15266">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电话：028-67565573</w:t>
      </w:r>
    </w:p>
    <w:p w14:paraId="6876074D">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签订日期         年   月   日    </w:t>
      </w:r>
    </w:p>
    <w:p w14:paraId="1AF3A96C">
      <w:pPr>
        <w:spacing w:line="640" w:lineRule="exact"/>
        <w:ind w:firstLine="640" w:firstLineChars="200"/>
        <w:rPr>
          <w:rFonts w:hint="eastAsia" w:ascii="Times New Roman" w:hAnsi="Times New Roman" w:eastAsia="仿宋"/>
          <w:color w:val="000000"/>
          <w:sz w:val="32"/>
          <w:szCs w:val="32"/>
          <w:lang w:val="en-US" w:eastAsia="zh-CN"/>
        </w:rPr>
      </w:pPr>
    </w:p>
    <w:p w14:paraId="069AFB31">
      <w:pPr>
        <w:spacing w:line="640" w:lineRule="exact"/>
        <w:ind w:firstLine="640" w:firstLineChars="200"/>
        <w:rPr>
          <w:rFonts w:hint="eastAsia" w:ascii="Times New Roman" w:hAnsi="Times New Roman" w:eastAsia="仿宋"/>
          <w:color w:val="000000"/>
          <w:sz w:val="32"/>
          <w:szCs w:val="32"/>
          <w:lang w:val="en-US" w:eastAsia="zh-CN"/>
        </w:rPr>
      </w:pPr>
    </w:p>
    <w:p w14:paraId="5F77BCA1">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乙方：（盖章）   </w:t>
      </w:r>
    </w:p>
    <w:p w14:paraId="4E63711C">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法定代表人或授权人：    </w:t>
      </w:r>
    </w:p>
    <w:p w14:paraId="33B29D2A">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地址：  </w:t>
      </w:r>
    </w:p>
    <w:p w14:paraId="6A0329AA">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电话：   </w:t>
      </w:r>
    </w:p>
    <w:p w14:paraId="3D2D757F">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 xml:space="preserve">联系人：  </w:t>
      </w:r>
    </w:p>
    <w:p w14:paraId="6C9FA0EC">
      <w:pPr>
        <w:spacing w:line="64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签订日期         年   月   日</w:t>
      </w:r>
    </w:p>
    <w:p w14:paraId="63C81D2E">
      <w:pPr>
        <w:spacing w:line="640" w:lineRule="exact"/>
        <w:ind w:firstLine="640" w:firstLineChars="200"/>
        <w:rPr>
          <w:rFonts w:hint="eastAsia" w:ascii="Times New Roman" w:hAnsi="Times New Roman" w:eastAsia="仿宋"/>
          <w:color w:val="000000"/>
          <w:sz w:val="32"/>
          <w:szCs w:val="32"/>
          <w:lang w:val="en-US" w:eastAsia="zh-CN"/>
        </w:rPr>
      </w:pPr>
    </w:p>
    <w:p w14:paraId="2982F3DA">
      <w:pPr>
        <w:spacing w:line="640" w:lineRule="exact"/>
        <w:ind w:firstLine="640" w:firstLineChars="200"/>
        <w:rPr>
          <w:rFonts w:hint="eastAsia" w:ascii="Times New Roman" w:hAnsi="Times New Roman" w:eastAsia="仿宋"/>
          <w:color w:val="000000"/>
          <w:sz w:val="32"/>
          <w:szCs w:val="32"/>
          <w:lang w:val="en-US" w:eastAsia="zh-CN"/>
        </w:rPr>
      </w:pPr>
    </w:p>
    <w:p w14:paraId="1003333D">
      <w:pPr>
        <w:spacing w:line="640" w:lineRule="exact"/>
        <w:ind w:firstLine="640" w:firstLineChars="200"/>
        <w:rPr>
          <w:rFonts w:hint="eastAsia" w:ascii="Times New Roman" w:hAnsi="Times New Roman" w:eastAsia="仿宋"/>
          <w:color w:val="000000"/>
          <w:sz w:val="32"/>
          <w:szCs w:val="32"/>
          <w:lang w:val="en-US" w:eastAsia="zh-CN"/>
        </w:rPr>
      </w:pPr>
    </w:p>
    <w:p w14:paraId="73A303F2">
      <w:pPr>
        <w:spacing w:line="560" w:lineRule="exact"/>
        <w:jc w:val="left"/>
        <w:rPr>
          <w:rFonts w:eastAsia="方正小标宋_GBK"/>
          <w:smallCaps/>
          <w:color w:val="000000"/>
          <w:sz w:val="44"/>
          <w:szCs w:val="44"/>
          <w:u w:val="single"/>
        </w:rPr>
      </w:pPr>
      <w:r>
        <w:rPr>
          <w:rFonts w:hint="eastAsia" w:ascii="Times New Roman" w:hAnsi="Times New Roman" w:eastAsia="仿宋"/>
          <w:color w:val="000000"/>
          <w:sz w:val="32"/>
          <w:szCs w:val="32"/>
          <w:lang w:val="en-US" w:eastAsia="zh-CN"/>
        </w:rPr>
        <w:br w:type="page"/>
      </w:r>
      <w:r>
        <w:rPr>
          <w:rFonts w:hint="eastAsia" w:ascii="黑体" w:hAnsi="黑体" w:eastAsia="黑体" w:cs="黑体"/>
          <w:color w:val="auto"/>
          <w:sz w:val="32"/>
          <w:szCs w:val="32"/>
          <w:highlight w:val="none"/>
        </w:rPr>
        <w:t>附件</w:t>
      </w:r>
    </w:p>
    <w:p w14:paraId="6D52D26E">
      <w:pPr>
        <w:pageBreakBefore w:val="0"/>
        <w:kinsoku/>
        <w:overflowPunct/>
        <w:topLinePunct w:val="0"/>
        <w:autoSpaceDE/>
        <w:autoSpaceDN/>
        <w:bidi w:val="0"/>
        <w:spacing w:line="560" w:lineRule="exact"/>
        <w:ind w:left="0" w:right="0" w:righ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 xml:space="preserve"> 派出审计组人员名单</w:t>
      </w:r>
    </w:p>
    <w:p w14:paraId="4EAA4D7C">
      <w:pPr>
        <w:spacing w:line="580" w:lineRule="exact"/>
        <w:ind w:right="-153" w:rightChars="-73"/>
        <w:jc w:val="center"/>
        <w:rPr>
          <w:rFonts w:eastAsia="仿宋_GB2312"/>
          <w:sz w:val="32"/>
          <w:szCs w:val="32"/>
        </w:rPr>
      </w:pPr>
    </w:p>
    <w:tbl>
      <w:tblPr>
        <w:tblStyle w:val="10"/>
        <w:tblpPr w:leftFromText="180" w:rightFromText="180" w:vertAnchor="text" w:horzAnchor="page" w:tblpX="1022" w:tblpY="534"/>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9"/>
        <w:gridCol w:w="1245"/>
        <w:gridCol w:w="1421"/>
        <w:gridCol w:w="1342"/>
        <w:gridCol w:w="1536"/>
        <w:gridCol w:w="1512"/>
        <w:gridCol w:w="1400"/>
      </w:tblGrid>
      <w:tr w14:paraId="3084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5DF3B13">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739" w:type="dxa"/>
            <w:noWrap w:val="0"/>
            <w:vAlign w:val="center"/>
          </w:tcPr>
          <w:p w14:paraId="776C4374">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姓名</w:t>
            </w:r>
          </w:p>
        </w:tc>
        <w:tc>
          <w:tcPr>
            <w:tcW w:w="1245" w:type="dxa"/>
            <w:noWrap w:val="0"/>
            <w:vAlign w:val="center"/>
          </w:tcPr>
          <w:p w14:paraId="7C85A3DD">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性别</w:t>
            </w:r>
          </w:p>
        </w:tc>
        <w:tc>
          <w:tcPr>
            <w:tcW w:w="1421" w:type="dxa"/>
            <w:noWrap w:val="0"/>
            <w:vAlign w:val="center"/>
          </w:tcPr>
          <w:p w14:paraId="41998A3B">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所内职位</w:t>
            </w:r>
          </w:p>
        </w:tc>
        <w:tc>
          <w:tcPr>
            <w:tcW w:w="1342" w:type="dxa"/>
            <w:noWrap w:val="0"/>
            <w:vAlign w:val="center"/>
          </w:tcPr>
          <w:p w14:paraId="23D9C790">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执业资格</w:t>
            </w:r>
          </w:p>
        </w:tc>
        <w:tc>
          <w:tcPr>
            <w:tcW w:w="1536" w:type="dxa"/>
            <w:noWrap w:val="0"/>
            <w:vAlign w:val="center"/>
          </w:tcPr>
          <w:p w14:paraId="1EFD1A37">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执业年限</w:t>
            </w:r>
          </w:p>
        </w:tc>
        <w:tc>
          <w:tcPr>
            <w:tcW w:w="1512" w:type="dxa"/>
            <w:noWrap w:val="0"/>
            <w:vAlign w:val="center"/>
          </w:tcPr>
          <w:p w14:paraId="57627235">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项目岗位</w:t>
            </w:r>
          </w:p>
        </w:tc>
        <w:tc>
          <w:tcPr>
            <w:tcW w:w="1400" w:type="dxa"/>
            <w:noWrap w:val="0"/>
            <w:vAlign w:val="center"/>
          </w:tcPr>
          <w:p w14:paraId="595C7940">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联系电话</w:t>
            </w:r>
          </w:p>
        </w:tc>
      </w:tr>
      <w:tr w14:paraId="7129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971E6D9">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739" w:type="dxa"/>
            <w:noWrap w:val="0"/>
            <w:vAlign w:val="center"/>
          </w:tcPr>
          <w:p w14:paraId="564BE7D6">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7DA28B57">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2DEEDE27">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644A28B1">
            <w:pPr>
              <w:spacing w:line="580" w:lineRule="exact"/>
              <w:ind w:right="-153" w:rightChars="-73"/>
              <w:jc w:val="center"/>
              <w:rPr>
                <w:rFonts w:ascii="Times New Roman" w:hAnsi="Times New Roman" w:eastAsia="方正仿宋_GBK"/>
                <w:color w:val="000000"/>
                <w:kern w:val="0"/>
                <w:sz w:val="24"/>
                <w:szCs w:val="24"/>
              </w:rPr>
            </w:pPr>
          </w:p>
        </w:tc>
        <w:tc>
          <w:tcPr>
            <w:tcW w:w="1536" w:type="dxa"/>
            <w:noWrap w:val="0"/>
            <w:vAlign w:val="center"/>
          </w:tcPr>
          <w:p w14:paraId="77911550">
            <w:pPr>
              <w:spacing w:line="580" w:lineRule="exact"/>
              <w:ind w:right="-153" w:rightChars="-73"/>
              <w:jc w:val="center"/>
              <w:rPr>
                <w:rFonts w:ascii="Times New Roman" w:hAnsi="Times New Roman" w:eastAsia="方正仿宋_GBK"/>
                <w:color w:val="000000"/>
                <w:kern w:val="0"/>
                <w:sz w:val="24"/>
                <w:szCs w:val="24"/>
              </w:rPr>
            </w:pPr>
          </w:p>
        </w:tc>
        <w:tc>
          <w:tcPr>
            <w:tcW w:w="1512" w:type="dxa"/>
            <w:noWrap w:val="0"/>
            <w:vAlign w:val="center"/>
          </w:tcPr>
          <w:p w14:paraId="16ADD77C">
            <w:pPr>
              <w:spacing w:line="580" w:lineRule="exact"/>
              <w:ind w:right="-153" w:rightChars="-73"/>
              <w:rPr>
                <w:rFonts w:ascii="Times New Roman" w:hAnsi="Times New Roman" w:eastAsia="方正仿宋_GBK"/>
                <w:color w:val="000000"/>
                <w:kern w:val="0"/>
                <w:sz w:val="24"/>
                <w:szCs w:val="24"/>
              </w:rPr>
            </w:pPr>
          </w:p>
        </w:tc>
        <w:tc>
          <w:tcPr>
            <w:tcW w:w="1400" w:type="dxa"/>
            <w:noWrap w:val="0"/>
            <w:vAlign w:val="center"/>
          </w:tcPr>
          <w:p w14:paraId="62FC8B38">
            <w:pPr>
              <w:spacing w:line="580" w:lineRule="exact"/>
              <w:ind w:right="-153" w:rightChars="-73"/>
              <w:rPr>
                <w:rFonts w:ascii="Times New Roman" w:hAnsi="Times New Roman" w:eastAsia="方正仿宋_GBK"/>
                <w:color w:val="000000"/>
                <w:kern w:val="0"/>
                <w:sz w:val="24"/>
                <w:szCs w:val="24"/>
              </w:rPr>
            </w:pPr>
          </w:p>
        </w:tc>
      </w:tr>
      <w:tr w14:paraId="6AEE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 w:type="dxa"/>
            <w:noWrap w:val="0"/>
            <w:vAlign w:val="center"/>
          </w:tcPr>
          <w:p w14:paraId="61D07D88">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739" w:type="dxa"/>
            <w:noWrap w:val="0"/>
            <w:vAlign w:val="center"/>
          </w:tcPr>
          <w:p w14:paraId="4183EFD3">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21A3F6F3">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751B7695">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361180D7">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44694BD8">
            <w:pPr>
              <w:spacing w:line="580" w:lineRule="exact"/>
              <w:ind w:right="-153" w:rightChars="-73"/>
              <w:jc w:val="center"/>
              <w:rPr>
                <w:rFonts w:ascii="Times New Roman" w:hAnsi="Times New Roman" w:eastAsia="方正仿宋_GBK"/>
                <w:color w:val="000000"/>
                <w:kern w:val="0"/>
                <w:sz w:val="24"/>
                <w:szCs w:val="24"/>
              </w:rPr>
            </w:pPr>
          </w:p>
        </w:tc>
        <w:tc>
          <w:tcPr>
            <w:tcW w:w="1512" w:type="dxa"/>
            <w:noWrap w:val="0"/>
            <w:vAlign w:val="center"/>
          </w:tcPr>
          <w:p w14:paraId="7233B57D">
            <w:pPr>
              <w:spacing w:line="580" w:lineRule="exact"/>
              <w:ind w:right="-153" w:rightChars="-73"/>
              <w:rPr>
                <w:rFonts w:ascii="Times New Roman" w:hAnsi="Times New Roman" w:eastAsia="方正仿宋_GBK"/>
                <w:sz w:val="24"/>
                <w:szCs w:val="24"/>
              </w:rPr>
            </w:pPr>
          </w:p>
        </w:tc>
        <w:tc>
          <w:tcPr>
            <w:tcW w:w="1400" w:type="dxa"/>
            <w:noWrap w:val="0"/>
            <w:vAlign w:val="center"/>
          </w:tcPr>
          <w:p w14:paraId="2F559052">
            <w:pPr>
              <w:spacing w:line="580" w:lineRule="exact"/>
              <w:ind w:right="-153" w:rightChars="-73"/>
              <w:rPr>
                <w:rFonts w:ascii="Times New Roman" w:hAnsi="Times New Roman" w:eastAsia="方正仿宋_GBK"/>
                <w:color w:val="000000"/>
                <w:kern w:val="0"/>
                <w:sz w:val="24"/>
                <w:szCs w:val="24"/>
              </w:rPr>
            </w:pPr>
          </w:p>
        </w:tc>
      </w:tr>
      <w:tr w14:paraId="4B99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6B97DEE">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739" w:type="dxa"/>
            <w:noWrap w:val="0"/>
            <w:vAlign w:val="center"/>
          </w:tcPr>
          <w:p w14:paraId="0FC79FFA">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6CFF63F3">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5E47C94A">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556478A9">
            <w:pPr>
              <w:spacing w:line="580" w:lineRule="exact"/>
              <w:ind w:right="-153" w:rightChars="-73"/>
              <w:jc w:val="center"/>
              <w:rPr>
                <w:rFonts w:ascii="Times New Roman" w:hAnsi="Times New Roman" w:eastAsia="方正仿宋_GBK"/>
                <w:color w:val="000000"/>
                <w:kern w:val="0"/>
                <w:sz w:val="24"/>
                <w:szCs w:val="24"/>
              </w:rPr>
            </w:pPr>
          </w:p>
        </w:tc>
        <w:tc>
          <w:tcPr>
            <w:tcW w:w="1536" w:type="dxa"/>
            <w:noWrap w:val="0"/>
            <w:vAlign w:val="center"/>
          </w:tcPr>
          <w:p w14:paraId="266F45B9">
            <w:pPr>
              <w:spacing w:line="580" w:lineRule="exact"/>
              <w:ind w:right="-153" w:rightChars="-73"/>
              <w:jc w:val="center"/>
              <w:rPr>
                <w:rFonts w:ascii="Times New Roman" w:hAnsi="Times New Roman" w:eastAsia="方正仿宋_GBK"/>
                <w:color w:val="000000"/>
                <w:kern w:val="0"/>
                <w:sz w:val="24"/>
                <w:szCs w:val="24"/>
              </w:rPr>
            </w:pPr>
          </w:p>
        </w:tc>
        <w:tc>
          <w:tcPr>
            <w:tcW w:w="1512" w:type="dxa"/>
            <w:noWrap w:val="0"/>
            <w:vAlign w:val="center"/>
          </w:tcPr>
          <w:p w14:paraId="155BA954">
            <w:pPr>
              <w:spacing w:line="580" w:lineRule="exact"/>
              <w:ind w:right="-153" w:rightChars="-73"/>
              <w:rPr>
                <w:rFonts w:ascii="Times New Roman" w:hAnsi="Times New Roman" w:eastAsia="方正仿宋_GBK"/>
                <w:color w:val="000000"/>
                <w:kern w:val="0"/>
                <w:sz w:val="24"/>
                <w:szCs w:val="24"/>
              </w:rPr>
            </w:pPr>
          </w:p>
        </w:tc>
        <w:tc>
          <w:tcPr>
            <w:tcW w:w="1400" w:type="dxa"/>
            <w:noWrap w:val="0"/>
            <w:vAlign w:val="center"/>
          </w:tcPr>
          <w:p w14:paraId="40CF5239">
            <w:pPr>
              <w:spacing w:line="580" w:lineRule="exact"/>
              <w:ind w:right="-153" w:rightChars="-73"/>
              <w:rPr>
                <w:rFonts w:ascii="Times New Roman" w:hAnsi="Times New Roman" w:eastAsia="方正仿宋_GBK"/>
                <w:color w:val="000000"/>
                <w:kern w:val="0"/>
                <w:sz w:val="24"/>
                <w:szCs w:val="24"/>
              </w:rPr>
            </w:pPr>
          </w:p>
        </w:tc>
      </w:tr>
      <w:tr w14:paraId="10CD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A9BCAF5">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739" w:type="dxa"/>
            <w:noWrap w:val="0"/>
            <w:vAlign w:val="center"/>
          </w:tcPr>
          <w:p w14:paraId="4297E8EA">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686EB754">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7FEC2099">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502EE430">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109E9F28">
            <w:pPr>
              <w:spacing w:line="580" w:lineRule="exact"/>
              <w:ind w:right="-153" w:rightChars="-73"/>
              <w:jc w:val="center"/>
              <w:rPr>
                <w:rFonts w:ascii="Times New Roman" w:hAnsi="Times New Roman" w:eastAsia="方正仿宋_GBK"/>
                <w:color w:val="000000"/>
                <w:kern w:val="0"/>
                <w:sz w:val="24"/>
                <w:szCs w:val="24"/>
              </w:rPr>
            </w:pPr>
          </w:p>
        </w:tc>
        <w:tc>
          <w:tcPr>
            <w:tcW w:w="1512" w:type="dxa"/>
            <w:noWrap w:val="0"/>
            <w:vAlign w:val="center"/>
          </w:tcPr>
          <w:p w14:paraId="6AA4383C">
            <w:pPr>
              <w:spacing w:line="580" w:lineRule="exact"/>
              <w:ind w:right="-153" w:rightChars="-73"/>
              <w:rPr>
                <w:rFonts w:ascii="Times New Roman" w:hAnsi="Times New Roman" w:eastAsia="方正仿宋_GBK"/>
                <w:color w:val="000000"/>
                <w:kern w:val="0"/>
                <w:sz w:val="24"/>
                <w:szCs w:val="24"/>
              </w:rPr>
            </w:pPr>
          </w:p>
        </w:tc>
        <w:tc>
          <w:tcPr>
            <w:tcW w:w="1400" w:type="dxa"/>
            <w:noWrap w:val="0"/>
            <w:vAlign w:val="center"/>
          </w:tcPr>
          <w:p w14:paraId="079EF9D3">
            <w:pPr>
              <w:spacing w:line="580" w:lineRule="exact"/>
              <w:ind w:right="-153" w:rightChars="-73"/>
              <w:rPr>
                <w:rFonts w:ascii="Times New Roman" w:hAnsi="Times New Roman" w:eastAsia="方正仿宋_GBK"/>
                <w:color w:val="000000"/>
                <w:kern w:val="0"/>
                <w:sz w:val="24"/>
                <w:szCs w:val="24"/>
              </w:rPr>
            </w:pPr>
          </w:p>
        </w:tc>
      </w:tr>
      <w:tr w14:paraId="4A37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99C0964">
            <w:pPr>
              <w:spacing w:line="580" w:lineRule="exact"/>
              <w:ind w:right="-153" w:rightChars="-73"/>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739" w:type="dxa"/>
            <w:noWrap w:val="0"/>
            <w:vAlign w:val="center"/>
          </w:tcPr>
          <w:p w14:paraId="33F724CF">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4EFF1D53">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46581175">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18555674">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3A609809">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20E06DA7">
            <w:pPr>
              <w:spacing w:line="580" w:lineRule="exact"/>
              <w:ind w:right="-153" w:rightChars="-73"/>
              <w:rPr>
                <w:rFonts w:ascii="Times New Roman" w:hAnsi="Times New Roman" w:eastAsia="方正仿宋_GBK"/>
                <w:color w:val="000000"/>
                <w:kern w:val="0"/>
                <w:sz w:val="24"/>
                <w:szCs w:val="24"/>
              </w:rPr>
            </w:pPr>
          </w:p>
        </w:tc>
        <w:tc>
          <w:tcPr>
            <w:tcW w:w="1400" w:type="dxa"/>
            <w:noWrap w:val="0"/>
            <w:vAlign w:val="center"/>
          </w:tcPr>
          <w:p w14:paraId="3A1F7E2E">
            <w:pPr>
              <w:spacing w:line="580" w:lineRule="exact"/>
              <w:ind w:right="-153" w:rightChars="-73"/>
              <w:rPr>
                <w:rFonts w:ascii="Times New Roman" w:hAnsi="Times New Roman" w:eastAsia="方正仿宋_GBK"/>
                <w:color w:val="000000"/>
                <w:kern w:val="0"/>
                <w:sz w:val="24"/>
                <w:szCs w:val="24"/>
              </w:rPr>
            </w:pPr>
          </w:p>
        </w:tc>
      </w:tr>
      <w:tr w14:paraId="2433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4976157">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7B89DF8E">
            <w:pPr>
              <w:spacing w:line="580" w:lineRule="exact"/>
              <w:ind w:right="-153" w:rightChars="-73"/>
              <w:jc w:val="center"/>
              <w:rPr>
                <w:rFonts w:ascii="Times New Roman" w:hAnsi="Times New Roman" w:eastAsia="方正仿宋_GBK"/>
                <w:color w:val="000000"/>
                <w:kern w:val="0"/>
                <w:sz w:val="24"/>
                <w:szCs w:val="24"/>
              </w:rPr>
            </w:pPr>
          </w:p>
        </w:tc>
        <w:tc>
          <w:tcPr>
            <w:tcW w:w="1245" w:type="dxa"/>
            <w:noWrap w:val="0"/>
            <w:vAlign w:val="center"/>
          </w:tcPr>
          <w:p w14:paraId="49F24CBC">
            <w:pPr>
              <w:spacing w:line="580" w:lineRule="exact"/>
              <w:ind w:right="-153" w:rightChars="-73"/>
              <w:jc w:val="center"/>
              <w:rPr>
                <w:rFonts w:ascii="Times New Roman" w:hAnsi="Times New Roman" w:eastAsia="方正仿宋_GBK"/>
                <w:color w:val="000000"/>
                <w:kern w:val="0"/>
                <w:sz w:val="24"/>
                <w:szCs w:val="24"/>
              </w:rPr>
            </w:pPr>
          </w:p>
        </w:tc>
        <w:tc>
          <w:tcPr>
            <w:tcW w:w="1421" w:type="dxa"/>
            <w:noWrap w:val="0"/>
            <w:vAlign w:val="center"/>
          </w:tcPr>
          <w:p w14:paraId="47F95A8C">
            <w:pPr>
              <w:spacing w:line="580" w:lineRule="exact"/>
              <w:ind w:right="-153" w:rightChars="-73"/>
              <w:jc w:val="center"/>
              <w:rPr>
                <w:rFonts w:ascii="Times New Roman" w:hAnsi="Times New Roman" w:eastAsia="方正仿宋_GBK"/>
                <w:color w:val="000000"/>
                <w:kern w:val="0"/>
                <w:sz w:val="24"/>
                <w:szCs w:val="24"/>
              </w:rPr>
            </w:pPr>
          </w:p>
        </w:tc>
        <w:tc>
          <w:tcPr>
            <w:tcW w:w="1342" w:type="dxa"/>
            <w:noWrap w:val="0"/>
            <w:vAlign w:val="center"/>
          </w:tcPr>
          <w:p w14:paraId="08E348ED">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20091F82">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1CDA3AF1">
            <w:pPr>
              <w:spacing w:line="580" w:lineRule="exact"/>
              <w:ind w:right="-153" w:rightChars="-73"/>
              <w:jc w:val="center"/>
              <w:rPr>
                <w:rFonts w:ascii="Times New Roman" w:hAnsi="Times New Roman" w:eastAsia="方正仿宋_GBK"/>
                <w:color w:val="000000"/>
                <w:kern w:val="0"/>
                <w:sz w:val="24"/>
                <w:szCs w:val="24"/>
              </w:rPr>
            </w:pPr>
          </w:p>
        </w:tc>
        <w:tc>
          <w:tcPr>
            <w:tcW w:w="1400" w:type="dxa"/>
            <w:noWrap w:val="0"/>
            <w:vAlign w:val="center"/>
          </w:tcPr>
          <w:p w14:paraId="10813042">
            <w:pPr>
              <w:spacing w:line="580" w:lineRule="exact"/>
              <w:ind w:right="-153" w:rightChars="-73"/>
              <w:jc w:val="center"/>
              <w:rPr>
                <w:rFonts w:ascii="Times New Roman" w:hAnsi="Times New Roman" w:eastAsia="方正仿宋_GBK"/>
                <w:color w:val="000000"/>
                <w:kern w:val="0"/>
                <w:sz w:val="24"/>
                <w:szCs w:val="24"/>
              </w:rPr>
            </w:pPr>
          </w:p>
        </w:tc>
      </w:tr>
      <w:tr w14:paraId="138A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F0036E8">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373A3C18">
            <w:pPr>
              <w:spacing w:line="580" w:lineRule="exact"/>
              <w:ind w:right="-153" w:rightChars="-73" w:firstLine="240" w:firstLineChars="100"/>
              <w:jc w:val="center"/>
              <w:rPr>
                <w:rFonts w:ascii="Times New Roman" w:hAnsi="Times New Roman" w:eastAsia="方正仿宋_GBK"/>
                <w:sz w:val="24"/>
                <w:szCs w:val="24"/>
              </w:rPr>
            </w:pPr>
          </w:p>
        </w:tc>
        <w:tc>
          <w:tcPr>
            <w:tcW w:w="1245" w:type="dxa"/>
            <w:noWrap w:val="0"/>
            <w:vAlign w:val="center"/>
          </w:tcPr>
          <w:p w14:paraId="6BDDB405">
            <w:pPr>
              <w:spacing w:line="580" w:lineRule="exact"/>
              <w:ind w:right="-153" w:rightChars="-73"/>
              <w:jc w:val="center"/>
              <w:rPr>
                <w:rFonts w:ascii="Times New Roman" w:hAnsi="Times New Roman" w:eastAsia="方正仿宋_GBK"/>
                <w:sz w:val="24"/>
                <w:szCs w:val="24"/>
              </w:rPr>
            </w:pPr>
          </w:p>
        </w:tc>
        <w:tc>
          <w:tcPr>
            <w:tcW w:w="1421" w:type="dxa"/>
            <w:noWrap w:val="0"/>
            <w:vAlign w:val="center"/>
          </w:tcPr>
          <w:p w14:paraId="51BC8A9A">
            <w:pPr>
              <w:spacing w:line="580" w:lineRule="exact"/>
              <w:ind w:right="-153" w:rightChars="-73"/>
              <w:jc w:val="center"/>
              <w:rPr>
                <w:rFonts w:ascii="Times New Roman" w:hAnsi="Times New Roman" w:eastAsia="方正仿宋_GBK"/>
                <w:sz w:val="24"/>
                <w:szCs w:val="24"/>
              </w:rPr>
            </w:pPr>
          </w:p>
        </w:tc>
        <w:tc>
          <w:tcPr>
            <w:tcW w:w="1342" w:type="dxa"/>
            <w:noWrap w:val="0"/>
            <w:vAlign w:val="center"/>
          </w:tcPr>
          <w:p w14:paraId="6509DD77">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1B579B27">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142D0E16">
            <w:pPr>
              <w:spacing w:line="580" w:lineRule="exact"/>
              <w:ind w:right="-153" w:rightChars="-73"/>
              <w:jc w:val="center"/>
              <w:rPr>
                <w:rFonts w:ascii="Times New Roman" w:hAnsi="Times New Roman" w:eastAsia="方正仿宋_GBK"/>
                <w:sz w:val="24"/>
                <w:szCs w:val="24"/>
              </w:rPr>
            </w:pPr>
          </w:p>
        </w:tc>
        <w:tc>
          <w:tcPr>
            <w:tcW w:w="1400" w:type="dxa"/>
            <w:noWrap w:val="0"/>
            <w:vAlign w:val="center"/>
          </w:tcPr>
          <w:p w14:paraId="35E1C2C7">
            <w:pPr>
              <w:spacing w:line="580" w:lineRule="exact"/>
              <w:ind w:right="-153" w:rightChars="-73"/>
              <w:jc w:val="center"/>
              <w:rPr>
                <w:rFonts w:ascii="Times New Roman" w:hAnsi="Times New Roman" w:eastAsia="方正仿宋_GBK"/>
                <w:sz w:val="24"/>
                <w:szCs w:val="24"/>
              </w:rPr>
            </w:pPr>
          </w:p>
        </w:tc>
      </w:tr>
      <w:tr w14:paraId="4D29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AA7811C">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032203A0">
            <w:pPr>
              <w:spacing w:line="580" w:lineRule="exact"/>
              <w:ind w:right="-153" w:rightChars="-73" w:firstLine="240" w:firstLineChars="100"/>
              <w:jc w:val="center"/>
              <w:rPr>
                <w:rFonts w:ascii="Times New Roman" w:hAnsi="Times New Roman" w:eastAsia="方正仿宋_GBK"/>
                <w:sz w:val="24"/>
                <w:szCs w:val="24"/>
              </w:rPr>
            </w:pPr>
          </w:p>
        </w:tc>
        <w:tc>
          <w:tcPr>
            <w:tcW w:w="1245" w:type="dxa"/>
            <w:noWrap w:val="0"/>
            <w:vAlign w:val="center"/>
          </w:tcPr>
          <w:p w14:paraId="47B0BA0E">
            <w:pPr>
              <w:spacing w:line="580" w:lineRule="exact"/>
              <w:ind w:right="-153" w:rightChars="-73"/>
              <w:jc w:val="center"/>
              <w:rPr>
                <w:rFonts w:ascii="Times New Roman" w:hAnsi="Times New Roman" w:eastAsia="方正仿宋_GBK"/>
                <w:sz w:val="24"/>
                <w:szCs w:val="24"/>
              </w:rPr>
            </w:pPr>
          </w:p>
        </w:tc>
        <w:tc>
          <w:tcPr>
            <w:tcW w:w="1421" w:type="dxa"/>
            <w:noWrap w:val="0"/>
            <w:vAlign w:val="center"/>
          </w:tcPr>
          <w:p w14:paraId="30C49D9F">
            <w:pPr>
              <w:spacing w:line="580" w:lineRule="exact"/>
              <w:ind w:right="-153" w:rightChars="-73"/>
              <w:jc w:val="center"/>
              <w:rPr>
                <w:rFonts w:ascii="Times New Roman" w:hAnsi="Times New Roman" w:eastAsia="方正仿宋_GBK"/>
                <w:sz w:val="24"/>
                <w:szCs w:val="24"/>
              </w:rPr>
            </w:pPr>
          </w:p>
        </w:tc>
        <w:tc>
          <w:tcPr>
            <w:tcW w:w="1342" w:type="dxa"/>
            <w:noWrap w:val="0"/>
            <w:vAlign w:val="center"/>
          </w:tcPr>
          <w:p w14:paraId="1945E743">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283E49B4">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2D678EE9">
            <w:pPr>
              <w:spacing w:line="580" w:lineRule="exact"/>
              <w:ind w:right="-153" w:rightChars="-73"/>
              <w:jc w:val="center"/>
              <w:rPr>
                <w:rFonts w:ascii="Times New Roman" w:hAnsi="Times New Roman" w:eastAsia="方正仿宋_GBK"/>
                <w:sz w:val="24"/>
                <w:szCs w:val="24"/>
              </w:rPr>
            </w:pPr>
          </w:p>
        </w:tc>
        <w:tc>
          <w:tcPr>
            <w:tcW w:w="1400" w:type="dxa"/>
            <w:noWrap w:val="0"/>
            <w:vAlign w:val="center"/>
          </w:tcPr>
          <w:p w14:paraId="3B0AA163">
            <w:pPr>
              <w:spacing w:line="580" w:lineRule="exact"/>
              <w:ind w:right="-153" w:rightChars="-73"/>
              <w:jc w:val="center"/>
              <w:rPr>
                <w:rFonts w:ascii="Times New Roman" w:hAnsi="Times New Roman" w:eastAsia="方正仿宋_GBK"/>
                <w:sz w:val="24"/>
                <w:szCs w:val="24"/>
              </w:rPr>
            </w:pPr>
          </w:p>
        </w:tc>
      </w:tr>
      <w:tr w14:paraId="09EB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98E54C0">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388549F0">
            <w:pPr>
              <w:spacing w:line="580" w:lineRule="exact"/>
              <w:ind w:right="-153" w:rightChars="-73"/>
              <w:jc w:val="center"/>
              <w:rPr>
                <w:rFonts w:ascii="Times New Roman" w:hAnsi="Times New Roman" w:eastAsia="方正仿宋_GBK"/>
                <w:sz w:val="24"/>
                <w:szCs w:val="24"/>
              </w:rPr>
            </w:pPr>
          </w:p>
        </w:tc>
        <w:tc>
          <w:tcPr>
            <w:tcW w:w="1245" w:type="dxa"/>
            <w:noWrap w:val="0"/>
            <w:vAlign w:val="center"/>
          </w:tcPr>
          <w:p w14:paraId="6AF7F7C1">
            <w:pPr>
              <w:spacing w:line="580" w:lineRule="exact"/>
              <w:ind w:right="-153" w:rightChars="-73"/>
              <w:jc w:val="center"/>
              <w:rPr>
                <w:rFonts w:ascii="Times New Roman" w:hAnsi="Times New Roman" w:eastAsia="方正仿宋_GBK"/>
                <w:sz w:val="24"/>
                <w:szCs w:val="24"/>
              </w:rPr>
            </w:pPr>
          </w:p>
        </w:tc>
        <w:tc>
          <w:tcPr>
            <w:tcW w:w="1421" w:type="dxa"/>
            <w:noWrap w:val="0"/>
            <w:vAlign w:val="center"/>
          </w:tcPr>
          <w:p w14:paraId="6FAFAFF7">
            <w:pPr>
              <w:spacing w:line="580" w:lineRule="exact"/>
              <w:ind w:right="-153" w:rightChars="-73"/>
              <w:jc w:val="center"/>
              <w:rPr>
                <w:rFonts w:ascii="Times New Roman" w:hAnsi="Times New Roman" w:eastAsia="方正仿宋_GBK"/>
                <w:sz w:val="24"/>
                <w:szCs w:val="24"/>
              </w:rPr>
            </w:pPr>
          </w:p>
        </w:tc>
        <w:tc>
          <w:tcPr>
            <w:tcW w:w="1342" w:type="dxa"/>
            <w:noWrap w:val="0"/>
            <w:vAlign w:val="center"/>
          </w:tcPr>
          <w:p w14:paraId="5A118597">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4C928E91">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4B2A2E23">
            <w:pPr>
              <w:spacing w:line="580" w:lineRule="exact"/>
              <w:ind w:right="-153" w:rightChars="-73"/>
              <w:jc w:val="center"/>
              <w:rPr>
                <w:rFonts w:ascii="Times New Roman" w:hAnsi="Times New Roman" w:eastAsia="方正仿宋_GBK"/>
                <w:sz w:val="24"/>
                <w:szCs w:val="24"/>
              </w:rPr>
            </w:pPr>
          </w:p>
        </w:tc>
        <w:tc>
          <w:tcPr>
            <w:tcW w:w="1400" w:type="dxa"/>
            <w:noWrap w:val="0"/>
            <w:vAlign w:val="center"/>
          </w:tcPr>
          <w:p w14:paraId="7E65AB58">
            <w:pPr>
              <w:spacing w:line="580" w:lineRule="exact"/>
              <w:ind w:right="-153" w:rightChars="-73"/>
              <w:jc w:val="center"/>
              <w:rPr>
                <w:rFonts w:ascii="Times New Roman" w:hAnsi="Times New Roman" w:eastAsia="方正仿宋_GBK"/>
                <w:sz w:val="24"/>
                <w:szCs w:val="24"/>
              </w:rPr>
            </w:pPr>
          </w:p>
        </w:tc>
      </w:tr>
      <w:tr w14:paraId="112B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C5B664F">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36E2E74B">
            <w:pPr>
              <w:spacing w:line="580" w:lineRule="exact"/>
              <w:ind w:right="-153" w:rightChars="-73"/>
              <w:jc w:val="center"/>
              <w:rPr>
                <w:rFonts w:ascii="Times New Roman" w:hAnsi="Times New Roman" w:eastAsia="方正仿宋_GBK"/>
                <w:sz w:val="24"/>
                <w:szCs w:val="24"/>
              </w:rPr>
            </w:pPr>
          </w:p>
        </w:tc>
        <w:tc>
          <w:tcPr>
            <w:tcW w:w="1245" w:type="dxa"/>
            <w:noWrap w:val="0"/>
            <w:vAlign w:val="center"/>
          </w:tcPr>
          <w:p w14:paraId="23FE139D">
            <w:pPr>
              <w:spacing w:line="580" w:lineRule="exact"/>
              <w:ind w:right="-153" w:rightChars="-73"/>
              <w:jc w:val="center"/>
              <w:rPr>
                <w:rFonts w:ascii="Times New Roman" w:hAnsi="Times New Roman" w:eastAsia="方正仿宋_GBK"/>
                <w:sz w:val="24"/>
                <w:szCs w:val="24"/>
              </w:rPr>
            </w:pPr>
          </w:p>
        </w:tc>
        <w:tc>
          <w:tcPr>
            <w:tcW w:w="1421" w:type="dxa"/>
            <w:noWrap w:val="0"/>
            <w:vAlign w:val="center"/>
          </w:tcPr>
          <w:p w14:paraId="42DB4F12">
            <w:pPr>
              <w:spacing w:line="580" w:lineRule="exact"/>
              <w:ind w:right="-153" w:rightChars="-73"/>
              <w:jc w:val="center"/>
              <w:rPr>
                <w:rFonts w:ascii="Times New Roman" w:hAnsi="Times New Roman" w:eastAsia="方正仿宋_GBK"/>
                <w:sz w:val="24"/>
                <w:szCs w:val="24"/>
              </w:rPr>
            </w:pPr>
          </w:p>
        </w:tc>
        <w:tc>
          <w:tcPr>
            <w:tcW w:w="1342" w:type="dxa"/>
            <w:noWrap w:val="0"/>
            <w:vAlign w:val="center"/>
          </w:tcPr>
          <w:p w14:paraId="31E658DB">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0521CEB5">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58F87D83">
            <w:pPr>
              <w:spacing w:line="580" w:lineRule="exact"/>
              <w:ind w:right="-153" w:rightChars="-73"/>
              <w:jc w:val="center"/>
              <w:rPr>
                <w:rFonts w:ascii="Times New Roman" w:hAnsi="Times New Roman" w:eastAsia="方正仿宋_GBK"/>
                <w:sz w:val="24"/>
                <w:szCs w:val="24"/>
              </w:rPr>
            </w:pPr>
          </w:p>
        </w:tc>
        <w:tc>
          <w:tcPr>
            <w:tcW w:w="1400" w:type="dxa"/>
            <w:noWrap w:val="0"/>
            <w:vAlign w:val="center"/>
          </w:tcPr>
          <w:p w14:paraId="2557FED2">
            <w:pPr>
              <w:spacing w:line="580" w:lineRule="exact"/>
              <w:ind w:right="-153" w:rightChars="-73"/>
              <w:jc w:val="center"/>
              <w:rPr>
                <w:rFonts w:ascii="Times New Roman" w:hAnsi="Times New Roman" w:eastAsia="方正仿宋_GBK"/>
                <w:sz w:val="24"/>
                <w:szCs w:val="24"/>
              </w:rPr>
            </w:pPr>
          </w:p>
        </w:tc>
      </w:tr>
      <w:tr w14:paraId="4261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BFC524C">
            <w:pPr>
              <w:spacing w:line="580" w:lineRule="exact"/>
              <w:ind w:right="-153" w:rightChars="-73"/>
              <w:jc w:val="center"/>
              <w:rPr>
                <w:rFonts w:ascii="Times New Roman" w:hAnsi="Times New Roman" w:eastAsia="方正仿宋_GBK"/>
                <w:sz w:val="24"/>
                <w:szCs w:val="24"/>
              </w:rPr>
            </w:pPr>
          </w:p>
        </w:tc>
        <w:tc>
          <w:tcPr>
            <w:tcW w:w="739" w:type="dxa"/>
            <w:noWrap w:val="0"/>
            <w:vAlign w:val="center"/>
          </w:tcPr>
          <w:p w14:paraId="60AEC303">
            <w:pPr>
              <w:spacing w:line="580" w:lineRule="exact"/>
              <w:ind w:right="-153" w:rightChars="-73"/>
              <w:jc w:val="center"/>
              <w:rPr>
                <w:rFonts w:ascii="Times New Roman" w:hAnsi="Times New Roman" w:eastAsia="方正仿宋_GBK"/>
                <w:sz w:val="24"/>
                <w:szCs w:val="24"/>
              </w:rPr>
            </w:pPr>
          </w:p>
        </w:tc>
        <w:tc>
          <w:tcPr>
            <w:tcW w:w="1245" w:type="dxa"/>
            <w:noWrap w:val="0"/>
            <w:vAlign w:val="center"/>
          </w:tcPr>
          <w:p w14:paraId="148D11A6">
            <w:pPr>
              <w:spacing w:line="580" w:lineRule="exact"/>
              <w:ind w:right="-153" w:rightChars="-73"/>
              <w:jc w:val="center"/>
              <w:rPr>
                <w:rFonts w:ascii="Times New Roman" w:hAnsi="Times New Roman" w:eastAsia="方正仿宋_GBK"/>
                <w:sz w:val="24"/>
                <w:szCs w:val="24"/>
              </w:rPr>
            </w:pPr>
          </w:p>
        </w:tc>
        <w:tc>
          <w:tcPr>
            <w:tcW w:w="1421" w:type="dxa"/>
            <w:noWrap w:val="0"/>
            <w:vAlign w:val="center"/>
          </w:tcPr>
          <w:p w14:paraId="0A3FC721">
            <w:pPr>
              <w:spacing w:line="580" w:lineRule="exact"/>
              <w:ind w:right="-153" w:rightChars="-73"/>
              <w:jc w:val="center"/>
              <w:rPr>
                <w:rFonts w:ascii="Times New Roman" w:hAnsi="Times New Roman" w:eastAsia="方正仿宋_GBK"/>
                <w:sz w:val="24"/>
                <w:szCs w:val="24"/>
              </w:rPr>
            </w:pPr>
          </w:p>
        </w:tc>
        <w:tc>
          <w:tcPr>
            <w:tcW w:w="1342" w:type="dxa"/>
            <w:noWrap w:val="0"/>
            <w:vAlign w:val="center"/>
          </w:tcPr>
          <w:p w14:paraId="3D626FC1">
            <w:pPr>
              <w:spacing w:line="580" w:lineRule="exact"/>
              <w:ind w:right="-153" w:rightChars="-73"/>
              <w:jc w:val="center"/>
              <w:rPr>
                <w:rFonts w:ascii="Times New Roman" w:hAnsi="Times New Roman" w:eastAsia="方正仿宋_GBK"/>
                <w:sz w:val="24"/>
                <w:szCs w:val="24"/>
              </w:rPr>
            </w:pPr>
          </w:p>
        </w:tc>
        <w:tc>
          <w:tcPr>
            <w:tcW w:w="1536" w:type="dxa"/>
            <w:noWrap w:val="0"/>
            <w:vAlign w:val="center"/>
          </w:tcPr>
          <w:p w14:paraId="3CE1A691">
            <w:pPr>
              <w:spacing w:line="580" w:lineRule="exact"/>
              <w:ind w:right="-153" w:rightChars="-73"/>
              <w:jc w:val="center"/>
              <w:rPr>
                <w:rFonts w:ascii="Times New Roman" w:hAnsi="Times New Roman" w:eastAsia="方正仿宋_GBK"/>
                <w:sz w:val="24"/>
                <w:szCs w:val="24"/>
              </w:rPr>
            </w:pPr>
          </w:p>
        </w:tc>
        <w:tc>
          <w:tcPr>
            <w:tcW w:w="1512" w:type="dxa"/>
            <w:noWrap w:val="0"/>
            <w:vAlign w:val="center"/>
          </w:tcPr>
          <w:p w14:paraId="65648F48">
            <w:pPr>
              <w:spacing w:line="580" w:lineRule="exact"/>
              <w:ind w:right="-153" w:rightChars="-73"/>
              <w:jc w:val="center"/>
              <w:rPr>
                <w:rFonts w:ascii="Times New Roman" w:hAnsi="Times New Roman" w:eastAsia="方正仿宋_GBK"/>
                <w:sz w:val="24"/>
                <w:szCs w:val="24"/>
              </w:rPr>
            </w:pPr>
          </w:p>
        </w:tc>
        <w:tc>
          <w:tcPr>
            <w:tcW w:w="1400" w:type="dxa"/>
            <w:noWrap w:val="0"/>
            <w:vAlign w:val="center"/>
          </w:tcPr>
          <w:p w14:paraId="6DC6BEB7">
            <w:pPr>
              <w:spacing w:line="580" w:lineRule="exact"/>
              <w:ind w:right="-153" w:rightChars="-73"/>
              <w:jc w:val="center"/>
              <w:rPr>
                <w:rFonts w:ascii="Times New Roman" w:hAnsi="Times New Roman" w:eastAsia="方正仿宋_GBK"/>
                <w:sz w:val="24"/>
                <w:szCs w:val="24"/>
              </w:rPr>
            </w:pPr>
          </w:p>
        </w:tc>
      </w:tr>
    </w:tbl>
    <w:p w14:paraId="4E78B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437874-DFF0-48F7-A9F4-466E7D933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D2BBD5-B671-4804-B697-1A56F8565998}"/>
  </w:font>
  <w:font w:name="楷体">
    <w:panose1 w:val="02010609060101010101"/>
    <w:charset w:val="86"/>
    <w:family w:val="modern"/>
    <w:pitch w:val="default"/>
    <w:sig w:usb0="800002BF" w:usb1="38CF7CFA" w:usb2="00000016" w:usb3="00000000" w:csb0="00040001" w:csb1="00000000"/>
    <w:embedRegular r:id="rId3" w:fontKey="{28747911-56A2-4FC6-A6F1-EAE6A7E4A946}"/>
  </w:font>
  <w:font w:name="仿宋">
    <w:panose1 w:val="02010609060101010101"/>
    <w:charset w:val="86"/>
    <w:family w:val="modern"/>
    <w:pitch w:val="default"/>
    <w:sig w:usb0="800002BF" w:usb1="38CF7CFA" w:usb2="00000016" w:usb3="00000000" w:csb0="00040001" w:csb1="00000000"/>
    <w:embedRegular r:id="rId4" w:fontKey="{FC4A5D9C-49C6-4BF7-AC68-5D3ABCA66F40}"/>
  </w:font>
  <w:font w:name="方正小标宋简体">
    <w:panose1 w:val="02000000000000000000"/>
    <w:charset w:val="86"/>
    <w:family w:val="script"/>
    <w:pitch w:val="default"/>
    <w:sig w:usb0="00000001" w:usb1="08000000" w:usb2="00000000" w:usb3="00000000" w:csb0="00040000" w:csb1="00000000"/>
    <w:embedRegular r:id="rId5" w:fontKey="{124B3B2B-6D4F-4B96-B906-7E6801564E0B}"/>
  </w:font>
  <w:font w:name="仿宋_GB2312">
    <w:panose1 w:val="02010609030101010101"/>
    <w:charset w:val="86"/>
    <w:family w:val="modern"/>
    <w:pitch w:val="default"/>
    <w:sig w:usb0="00000001" w:usb1="080E0000" w:usb2="00000000" w:usb3="00000000" w:csb0="00040000" w:csb1="00000000"/>
    <w:embedRegular r:id="rId6" w:fontKey="{F87F9E57-A465-419D-A585-5912FCB31EFE}"/>
  </w:font>
  <w:font w:name="方正黑体简体">
    <w:altName w:val="微软雅黑"/>
    <w:panose1 w:val="00000000000000000000"/>
    <w:charset w:val="86"/>
    <w:family w:val="auto"/>
    <w:pitch w:val="default"/>
    <w:sig w:usb0="00000000" w:usb1="00000000" w:usb2="00000000" w:usb3="00000000" w:csb0="00040000" w:csb1="00000000"/>
    <w:embedRegular r:id="rId7" w:fontKey="{7C04F894-0C6B-4858-841D-18A987544F1D}"/>
  </w:font>
  <w:font w:name="方正小标宋_GBK">
    <w:panose1 w:val="02000000000000000000"/>
    <w:charset w:val="86"/>
    <w:family w:val="auto"/>
    <w:pitch w:val="default"/>
    <w:sig w:usb0="A00002BF" w:usb1="38CF7CFA" w:usb2="00082016" w:usb3="00000000" w:csb0="00040001" w:csb1="00000000"/>
    <w:embedRegular r:id="rId8" w:fontKey="{DC3AF1D9-1022-4DD9-A00B-5C8CF6B0379F}"/>
  </w:font>
  <w:font w:name="方正仿宋_GBK">
    <w:panose1 w:val="02000000000000000000"/>
    <w:charset w:val="86"/>
    <w:family w:val="auto"/>
    <w:pitch w:val="default"/>
    <w:sig w:usb0="A00002BF" w:usb1="38CF7CFA" w:usb2="00082016" w:usb3="00000000" w:csb0="00040001" w:csb1="00000000"/>
    <w:embedRegular r:id="rId9" w:fontKey="{BDC5A9D2-21B1-4DB2-8BDE-696B730887F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28E1">
    <w:pPr>
      <w:ind w:right="210" w:rightChars="100"/>
      <w:jc w:val="right"/>
      <w:rPr>
        <w:rFonts w:ascii="宋体" w:hAnsi="宋体" w:cs="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1D10D">
                          <w:pPr>
                            <w:ind w:right="210" w:rightChars="100"/>
                            <w:jc w:val="right"/>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F1D10D">
                    <w:pPr>
                      <w:ind w:right="210" w:rightChars="100"/>
                      <w:jc w:val="right"/>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B565">
    <w:pPr>
      <w:pStyle w:val="9"/>
      <w:ind w:firstLine="280" w:firstLineChars="100"/>
      <w:rPr>
        <w:rFonts w:ascii="宋体" w:hAnsi="宋体" w:cs="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B730B">
                          <w:pPr>
                            <w:pStyle w:val="9"/>
                            <w:ind w:firstLine="280" w:firstLineChars="100"/>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6DB730B">
                    <w:pPr>
                      <w:pStyle w:val="9"/>
                      <w:ind w:firstLine="280" w:firstLineChars="100"/>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04307"/>
    <w:multiLevelType w:val="multilevel"/>
    <w:tmpl w:val="4820430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TA4MTQ2ZGM1ZjhjODU1NTRiNzIxMjU4MTU4YzUifQ=="/>
  </w:docVars>
  <w:rsids>
    <w:rsidRoot w:val="00000000"/>
    <w:rsid w:val="051B5358"/>
    <w:rsid w:val="26F15921"/>
    <w:rsid w:val="62C531E2"/>
    <w:rsid w:val="65827661"/>
    <w:rsid w:val="6653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140" w:after="140"/>
      <w:jc w:val="center"/>
      <w:outlineLvl w:val="1"/>
    </w:pPr>
    <w:rPr>
      <w:rFonts w:ascii="Arial" w:hAnsi="Arial" w:eastAsia="楷体"/>
      <w:bCs/>
      <w:kern w:val="0"/>
      <w:sz w:val="32"/>
      <w:szCs w:val="32"/>
    </w:rPr>
  </w:style>
  <w:style w:type="paragraph" w:styleId="4">
    <w:name w:val="heading 3"/>
    <w:basedOn w:val="1"/>
    <w:next w:val="1"/>
    <w:qFormat/>
    <w:uiPriority w:val="0"/>
    <w:pPr>
      <w:keepNext/>
      <w:keepLines/>
      <w:spacing w:before="260" w:after="260" w:line="596" w:lineRule="exact"/>
      <w:ind w:firstLine="640" w:firstLineChars="200"/>
      <w:outlineLvl w:val="2"/>
    </w:pPr>
    <w:rPr>
      <w:rFonts w:eastAsia="仿宋"/>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Plain Text"/>
    <w:basedOn w:val="1"/>
    <w:qFormat/>
    <w:uiPriority w:val="0"/>
    <w:pPr>
      <w:spacing w:line="360" w:lineRule="auto"/>
    </w:pPr>
    <w:rPr>
      <w:rFonts w:ascii="宋体" w:hAnsi="Courier New"/>
      <w:kern w:val="0"/>
      <w:sz w:val="24"/>
    </w:rPr>
  </w:style>
  <w:style w:type="paragraph" w:styleId="8">
    <w:name w:val="Body Text Indent 2"/>
    <w:basedOn w:val="1"/>
    <w:qFormat/>
    <w:uiPriority w:val="0"/>
    <w:pPr>
      <w:ind w:left="105" w:firstLine="690"/>
    </w:pPr>
    <w:rPr>
      <w:sz w:val="32"/>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12">
    <w:name w:val="样式4"/>
    <w:basedOn w:val="2"/>
    <w:next w:val="1"/>
    <w:qFormat/>
    <w:uiPriority w:val="0"/>
    <w:pPr>
      <w:spacing w:before="260" w:after="260" w:line="288" w:lineRule="auto"/>
      <w:ind w:firstLine="640" w:firstLineChars="200"/>
      <w:jc w:val="left"/>
    </w:pPr>
    <w:rPr>
      <w:rFonts w:hint="eastAsia"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8661</Words>
  <Characters>8837</Characters>
  <Lines>0</Lines>
  <Paragraphs>0</Paragraphs>
  <TotalTime>28</TotalTime>
  <ScaleCrop>false</ScaleCrop>
  <LinksUpToDate>false</LinksUpToDate>
  <CharactersWithSpaces>9232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2024-10-23T06:09:00Z</dcterms:created>
  <dc:creator>73121</dc:creator>
  <cp:lastModifiedBy>文静</cp:lastModifiedBy>
  <dcterms:modified xsi:type="dcterms:W3CDTF">2024-10-24T08:31:39Z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92E39983B76646ADB535540162E3B137_12</vt:lpwstr>
  </property>
</Properties>
</file>